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B82CDB" w:rsidRDefault="00E6027F" w:rsidP="00B82CDB">
                                          <w:pPr>
                                            <w:pStyle w:val="Brezrazmikov"/>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rezrazmikov"/>
                                        <w:rPr>
                                          <w:rFonts w:ascii="Tahoma" w:hAnsi="Tahoma" w:cs="Tahoma"/>
                                          <w:b/>
                                          <w:bCs/>
                                          <w:caps/>
                                          <w:color w:val="ED7D31" w:themeColor="accent2"/>
                                          <w:sz w:val="72"/>
                                          <w:szCs w:val="72"/>
                                        </w:rPr>
                                      </w:pPr>
                                    </w:p>
                                    <w:p w14:paraId="5989A653" w14:textId="77777777" w:rsidR="00FB442A" w:rsidRDefault="00FB442A"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72"/>
                                          <w:szCs w:val="72"/>
                                        </w:rPr>
                                        <w:t>CASE STUDY</w:t>
                                      </w:r>
                                    </w:p>
                                    <w:p w14:paraId="7E381625" w14:textId="77777777" w:rsidR="00FB442A" w:rsidRDefault="00FB442A" w:rsidP="00B82CDB">
                                      <w:pPr>
                                        <w:pStyle w:val="Brezrazmikov"/>
                                        <w:rPr>
                                          <w:rFonts w:ascii="Tahoma" w:hAnsi="Tahoma" w:cs="Tahoma"/>
                                          <w:b/>
                                          <w:bCs/>
                                          <w:caps/>
                                          <w:color w:val="ED7D31" w:themeColor="accent2"/>
                                          <w:sz w:val="72"/>
                                          <w:szCs w:val="72"/>
                                        </w:rPr>
                                      </w:pPr>
                                    </w:p>
                                    <w:p w14:paraId="40C246BB" w14:textId="0D2B8443" w:rsidR="00B82CDB" w:rsidRDefault="001077D1"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44"/>
                                          <w:szCs w:val="44"/>
                                        </w:rPr>
                                        <w:t>simulation modeling and analysis</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Brezrazmikov"/>
                                        <w:rPr>
                                          <w:rFonts w:ascii="Tahoma" w:hAnsi="Tahoma" w:cs="Tahoma"/>
                                          <w:b/>
                                          <w:bCs/>
                                          <w:caps/>
                                          <w:color w:val="ED7D31" w:themeColor="accent2"/>
                                          <w:sz w:val="72"/>
                                          <w:szCs w:val="72"/>
                                        </w:rPr>
                                      </w:pPr>
                                    </w:p>
                                    <w:p w14:paraId="17DA33FD" w14:textId="77777777" w:rsidR="00B82CDB" w:rsidRDefault="00B82CDB" w:rsidP="00B82CDB">
                                      <w:pPr>
                                        <w:pStyle w:val="Brezrazmikov"/>
                                        <w:rPr>
                                          <w:caps/>
                                          <w:color w:val="ED7D31" w:themeColor="accent2"/>
                                          <w:sz w:val="26"/>
                                          <w:szCs w:val="26"/>
                                        </w:rPr>
                                      </w:pPr>
                                    </w:p>
                                    <w:p w14:paraId="5A44481D" w14:textId="77777777" w:rsidR="00B82CDB" w:rsidRDefault="00B82CDB" w:rsidP="00B82CDB">
                                      <w:pPr>
                                        <w:pStyle w:val="Brezrazmikov"/>
                                        <w:rPr>
                                          <w:caps/>
                                          <w:color w:val="ED7D31" w:themeColor="accent2"/>
                                          <w:sz w:val="26"/>
                                          <w:szCs w:val="26"/>
                                        </w:rPr>
                                      </w:pPr>
                                    </w:p>
                                    <w:p w14:paraId="6CC00CD1" w14:textId="77777777" w:rsidR="00B82CDB" w:rsidRDefault="00B82CDB" w:rsidP="00B82CDB">
                                      <w:pPr>
                                        <w:pStyle w:val="Brezrazmikov"/>
                                        <w:rPr>
                                          <w:caps/>
                                          <w:color w:val="ED7D31" w:themeColor="accent2"/>
                                          <w:sz w:val="26"/>
                                          <w:szCs w:val="26"/>
                                        </w:rPr>
                                      </w:pPr>
                                    </w:p>
                                    <w:p w14:paraId="2D36A2BC" w14:textId="77777777" w:rsidR="00B82CDB" w:rsidRDefault="00B82CDB" w:rsidP="00B82CDB">
                                      <w:pPr>
                                        <w:pStyle w:val="Brezrazmikov"/>
                                        <w:rPr>
                                          <w:caps/>
                                          <w:color w:val="ED7D31" w:themeColor="accent2"/>
                                          <w:sz w:val="26"/>
                                          <w:szCs w:val="26"/>
                                        </w:rPr>
                                      </w:pPr>
                                    </w:p>
                                    <w:p w14:paraId="4200A009" w14:textId="77777777" w:rsidR="00B82CDB" w:rsidRDefault="00B82CDB" w:rsidP="00B82CDB">
                                      <w:pPr>
                                        <w:pStyle w:val="Brezrazmikov"/>
                                        <w:rPr>
                                          <w:caps/>
                                          <w:color w:val="ED7D31" w:themeColor="accent2"/>
                                          <w:sz w:val="26"/>
                                          <w:szCs w:val="26"/>
                                        </w:rPr>
                                      </w:pPr>
                                    </w:p>
                                    <w:p w14:paraId="33550BC0" w14:textId="77777777" w:rsidR="00B82CDB" w:rsidRPr="00B82CDB" w:rsidRDefault="00B82CDB" w:rsidP="00B82CDB">
                                      <w:pPr>
                                        <w:pStyle w:val="Brezrazmikov"/>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rezrazmikov"/>
                                            <w:rPr>
                                              <w:color w:val="ED7D31" w:themeColor="accent2"/>
                                              <w:sz w:val="26"/>
                                              <w:szCs w:val="26"/>
                                            </w:rPr>
                                          </w:pPr>
                                          <w:r>
                                            <w:rPr>
                                              <w:color w:val="ED7D31" w:themeColor="accent2"/>
                                              <w:sz w:val="26"/>
                                              <w:szCs w:val="26"/>
                                            </w:rPr>
                                            <w:t>Authors:</w:t>
                                          </w:r>
                                        </w:p>
                                      </w:sdtContent>
                                    </w:sdt>
                                    <w:p w14:paraId="08017160" w14:textId="4EE09471" w:rsidR="00B82CDB" w:rsidRDefault="00CD114E">
                                      <w:pPr>
                                        <w:pStyle w:val="Brezrazmikov"/>
                                      </w:pPr>
                                      <w:r>
                                        <w:rPr>
                                          <w:color w:val="44546A" w:themeColor="text2"/>
                                        </w:rPr>
                                        <w:t>Roman Gumzej</w:t>
                                      </w:r>
                                    </w:p>
                                  </w:tc>
                                </w:tr>
                              </w:tbl>
                              <w:p w14:paraId="2311765E" w14:textId="77777777" w:rsidR="00B82CDB"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mvlBrIgCAACF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B82CDB" w:rsidRDefault="00E6027F" w:rsidP="00B82CDB">
                                    <w:pPr>
                                      <w:pStyle w:val="Brezrazmikov"/>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rezrazmikov"/>
                                  <w:rPr>
                                    <w:rFonts w:ascii="Tahoma" w:hAnsi="Tahoma" w:cs="Tahoma"/>
                                    <w:b/>
                                    <w:bCs/>
                                    <w:caps/>
                                    <w:color w:val="ED7D31" w:themeColor="accent2"/>
                                    <w:sz w:val="72"/>
                                    <w:szCs w:val="72"/>
                                  </w:rPr>
                                </w:pPr>
                              </w:p>
                              <w:p w14:paraId="5989A653" w14:textId="77777777" w:rsidR="00FB442A" w:rsidRDefault="00FB442A"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72"/>
                                    <w:szCs w:val="72"/>
                                  </w:rPr>
                                  <w:t>CASE STUDY</w:t>
                                </w:r>
                              </w:p>
                              <w:p w14:paraId="7E381625" w14:textId="77777777" w:rsidR="00FB442A" w:rsidRDefault="00FB442A" w:rsidP="00B82CDB">
                                <w:pPr>
                                  <w:pStyle w:val="Brezrazmikov"/>
                                  <w:rPr>
                                    <w:rFonts w:ascii="Tahoma" w:hAnsi="Tahoma" w:cs="Tahoma"/>
                                    <w:b/>
                                    <w:bCs/>
                                    <w:caps/>
                                    <w:color w:val="ED7D31" w:themeColor="accent2"/>
                                    <w:sz w:val="72"/>
                                    <w:szCs w:val="72"/>
                                  </w:rPr>
                                </w:pPr>
                              </w:p>
                              <w:p w14:paraId="40C246BB" w14:textId="0D2B8443" w:rsidR="00B82CDB" w:rsidRDefault="001077D1"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44"/>
                                    <w:szCs w:val="44"/>
                                  </w:rPr>
                                  <w:t>simulation modeling and analysis</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Brezrazmikov"/>
                                  <w:rPr>
                                    <w:rFonts w:ascii="Tahoma" w:hAnsi="Tahoma" w:cs="Tahoma"/>
                                    <w:b/>
                                    <w:bCs/>
                                    <w:caps/>
                                    <w:color w:val="ED7D31" w:themeColor="accent2"/>
                                    <w:sz w:val="72"/>
                                    <w:szCs w:val="72"/>
                                  </w:rPr>
                                </w:pPr>
                              </w:p>
                              <w:p w14:paraId="17DA33FD" w14:textId="77777777" w:rsidR="00B82CDB" w:rsidRDefault="00B82CDB" w:rsidP="00B82CDB">
                                <w:pPr>
                                  <w:pStyle w:val="Brezrazmikov"/>
                                  <w:rPr>
                                    <w:caps/>
                                    <w:color w:val="ED7D31" w:themeColor="accent2"/>
                                    <w:sz w:val="26"/>
                                    <w:szCs w:val="26"/>
                                  </w:rPr>
                                </w:pPr>
                              </w:p>
                              <w:p w14:paraId="5A44481D" w14:textId="77777777" w:rsidR="00B82CDB" w:rsidRDefault="00B82CDB" w:rsidP="00B82CDB">
                                <w:pPr>
                                  <w:pStyle w:val="Brezrazmikov"/>
                                  <w:rPr>
                                    <w:caps/>
                                    <w:color w:val="ED7D31" w:themeColor="accent2"/>
                                    <w:sz w:val="26"/>
                                    <w:szCs w:val="26"/>
                                  </w:rPr>
                                </w:pPr>
                              </w:p>
                              <w:p w14:paraId="6CC00CD1" w14:textId="77777777" w:rsidR="00B82CDB" w:rsidRDefault="00B82CDB" w:rsidP="00B82CDB">
                                <w:pPr>
                                  <w:pStyle w:val="Brezrazmikov"/>
                                  <w:rPr>
                                    <w:caps/>
                                    <w:color w:val="ED7D31" w:themeColor="accent2"/>
                                    <w:sz w:val="26"/>
                                    <w:szCs w:val="26"/>
                                  </w:rPr>
                                </w:pPr>
                              </w:p>
                              <w:p w14:paraId="2D36A2BC" w14:textId="77777777" w:rsidR="00B82CDB" w:rsidRDefault="00B82CDB" w:rsidP="00B82CDB">
                                <w:pPr>
                                  <w:pStyle w:val="Brezrazmikov"/>
                                  <w:rPr>
                                    <w:caps/>
                                    <w:color w:val="ED7D31" w:themeColor="accent2"/>
                                    <w:sz w:val="26"/>
                                    <w:szCs w:val="26"/>
                                  </w:rPr>
                                </w:pPr>
                              </w:p>
                              <w:p w14:paraId="4200A009" w14:textId="77777777" w:rsidR="00B82CDB" w:rsidRDefault="00B82CDB" w:rsidP="00B82CDB">
                                <w:pPr>
                                  <w:pStyle w:val="Brezrazmikov"/>
                                  <w:rPr>
                                    <w:caps/>
                                    <w:color w:val="ED7D31" w:themeColor="accent2"/>
                                    <w:sz w:val="26"/>
                                    <w:szCs w:val="26"/>
                                  </w:rPr>
                                </w:pPr>
                              </w:p>
                              <w:p w14:paraId="33550BC0" w14:textId="77777777" w:rsidR="00B82CDB" w:rsidRPr="00B82CDB" w:rsidRDefault="00B82CDB" w:rsidP="00B82CDB">
                                <w:pPr>
                                  <w:pStyle w:val="Brezrazmikov"/>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rezrazmikov"/>
                                      <w:rPr>
                                        <w:color w:val="ED7D31" w:themeColor="accent2"/>
                                        <w:sz w:val="26"/>
                                        <w:szCs w:val="26"/>
                                      </w:rPr>
                                    </w:pPr>
                                    <w:r>
                                      <w:rPr>
                                        <w:color w:val="ED7D31" w:themeColor="accent2"/>
                                        <w:sz w:val="26"/>
                                        <w:szCs w:val="26"/>
                                      </w:rPr>
                                      <w:t>Authors:</w:t>
                                    </w:r>
                                  </w:p>
                                </w:sdtContent>
                              </w:sdt>
                              <w:p w14:paraId="08017160" w14:textId="4EE09471" w:rsidR="00B82CDB" w:rsidRDefault="00CD114E">
                                <w:pPr>
                                  <w:pStyle w:val="Brezrazmikov"/>
                                </w:pPr>
                                <w:r>
                                  <w:rPr>
                                    <w:color w:val="44546A" w:themeColor="text2"/>
                                  </w:rPr>
                                  <w:t>Roman Gumzej</w:t>
                                </w:r>
                              </w:p>
                            </w:tc>
                          </w:tr>
                        </w:tbl>
                        <w:p w14:paraId="2311765E" w14:textId="77777777" w:rsidR="00B82CDB" w:rsidRDefault="00B82CDB"/>
                      </w:txbxContent>
                    </v:textbox>
                    <w10:wrap anchorx="page" anchory="page"/>
                  </v:shape>
                </w:pict>
              </mc:Fallback>
            </mc:AlternateContent>
          </w:r>
          <w:r>
            <w:br w:type="page"/>
          </w:r>
        </w:p>
      </w:sdtContent>
    </w:sdt>
    <w:sdt>
      <w:sdtPr>
        <w:rPr>
          <w:rFonts w:ascii="Tahoma" w:eastAsiaTheme="minorHAnsi"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5664E7E3" w:rsidR="009D0FCA" w:rsidRPr="00E6027F" w:rsidRDefault="009D0FCA" w:rsidP="00AD51E7">
          <w:pPr>
            <w:pStyle w:val="NaslovTOC"/>
            <w:rPr>
              <w:b/>
              <w:bCs/>
            </w:rPr>
          </w:pPr>
          <w:r w:rsidRPr="00E6027F">
            <w:rPr>
              <w:b/>
              <w:bCs/>
            </w:rPr>
            <w:t>Content</w:t>
          </w:r>
        </w:p>
        <w:p w14:paraId="176ED39C" w14:textId="444B91DF" w:rsidR="00EF698D" w:rsidRDefault="009D0FCA">
          <w:pPr>
            <w:pStyle w:val="Kazalovsebine1"/>
            <w:tabs>
              <w:tab w:val="right" w:leader="dot" w:pos="9062"/>
            </w:tabs>
            <w:rPr>
              <w:rFonts w:asciiTheme="minorHAnsi" w:eastAsiaTheme="minorEastAsia" w:hAnsiTheme="minorHAnsi"/>
              <w:noProof/>
              <w:kern w:val="0"/>
              <w:lang w:val="sl-SI" w:eastAsia="sl-SI"/>
              <w14:ligatures w14:val="none"/>
            </w:rPr>
          </w:pPr>
          <w:r>
            <w:fldChar w:fldCharType="begin"/>
          </w:r>
          <w:r>
            <w:instrText xml:space="preserve"> TOC \o "1-3" \h \z \u </w:instrText>
          </w:r>
          <w:r>
            <w:fldChar w:fldCharType="separate"/>
          </w:r>
          <w:hyperlink w:anchor="_Toc158802080" w:history="1">
            <w:r w:rsidR="00EF698D" w:rsidRPr="005A0216">
              <w:rPr>
                <w:rStyle w:val="Hiperpovezava"/>
                <w:noProof/>
              </w:rPr>
              <w:t>DESCRIPTION OF THE COMPANY</w:t>
            </w:r>
            <w:r w:rsidR="00EF698D">
              <w:rPr>
                <w:noProof/>
                <w:webHidden/>
              </w:rPr>
              <w:tab/>
            </w:r>
            <w:r w:rsidR="00EF698D">
              <w:rPr>
                <w:noProof/>
                <w:webHidden/>
              </w:rPr>
              <w:fldChar w:fldCharType="begin"/>
            </w:r>
            <w:r w:rsidR="00EF698D">
              <w:rPr>
                <w:noProof/>
                <w:webHidden/>
              </w:rPr>
              <w:instrText xml:space="preserve"> PAGEREF _Toc158802080 \h </w:instrText>
            </w:r>
            <w:r w:rsidR="00EF698D">
              <w:rPr>
                <w:noProof/>
                <w:webHidden/>
              </w:rPr>
            </w:r>
            <w:r w:rsidR="00EF698D">
              <w:rPr>
                <w:noProof/>
                <w:webHidden/>
              </w:rPr>
              <w:fldChar w:fldCharType="separate"/>
            </w:r>
            <w:r w:rsidR="009C7296">
              <w:rPr>
                <w:noProof/>
                <w:webHidden/>
              </w:rPr>
              <w:t>2</w:t>
            </w:r>
            <w:r w:rsidR="00EF698D">
              <w:rPr>
                <w:noProof/>
                <w:webHidden/>
              </w:rPr>
              <w:fldChar w:fldCharType="end"/>
            </w:r>
          </w:hyperlink>
        </w:p>
        <w:p w14:paraId="11B8C438" w14:textId="541B267B" w:rsidR="00EF698D" w:rsidRDefault="009C7296">
          <w:pPr>
            <w:pStyle w:val="Kazalovsebine1"/>
            <w:tabs>
              <w:tab w:val="right" w:leader="dot" w:pos="9062"/>
            </w:tabs>
            <w:rPr>
              <w:rFonts w:asciiTheme="minorHAnsi" w:eastAsiaTheme="minorEastAsia" w:hAnsiTheme="minorHAnsi"/>
              <w:noProof/>
              <w:kern w:val="0"/>
              <w:lang w:val="sl-SI" w:eastAsia="sl-SI"/>
              <w14:ligatures w14:val="none"/>
            </w:rPr>
          </w:pPr>
          <w:hyperlink w:anchor="_Toc158802081" w:history="1">
            <w:r w:rsidR="00EF698D" w:rsidRPr="005A0216">
              <w:rPr>
                <w:rStyle w:val="Hiperpovezava"/>
                <w:noProof/>
              </w:rPr>
              <w:t>DECISION PROBLEM</w:t>
            </w:r>
            <w:r w:rsidR="00EF698D">
              <w:rPr>
                <w:noProof/>
                <w:webHidden/>
              </w:rPr>
              <w:tab/>
            </w:r>
            <w:r w:rsidR="00EF698D">
              <w:rPr>
                <w:noProof/>
                <w:webHidden/>
              </w:rPr>
              <w:fldChar w:fldCharType="begin"/>
            </w:r>
            <w:r w:rsidR="00EF698D">
              <w:rPr>
                <w:noProof/>
                <w:webHidden/>
              </w:rPr>
              <w:instrText xml:space="preserve"> PAGEREF _Toc158802081 \h </w:instrText>
            </w:r>
            <w:r w:rsidR="00EF698D">
              <w:rPr>
                <w:noProof/>
                <w:webHidden/>
              </w:rPr>
            </w:r>
            <w:r w:rsidR="00EF698D">
              <w:rPr>
                <w:noProof/>
                <w:webHidden/>
              </w:rPr>
              <w:fldChar w:fldCharType="separate"/>
            </w:r>
            <w:r>
              <w:rPr>
                <w:noProof/>
                <w:webHidden/>
              </w:rPr>
              <w:t>7</w:t>
            </w:r>
            <w:r w:rsidR="00EF698D">
              <w:rPr>
                <w:noProof/>
                <w:webHidden/>
              </w:rPr>
              <w:fldChar w:fldCharType="end"/>
            </w:r>
          </w:hyperlink>
        </w:p>
        <w:p w14:paraId="784C42D3" w14:textId="277E8021" w:rsidR="00EF698D" w:rsidRDefault="009C7296">
          <w:pPr>
            <w:pStyle w:val="Kazalovsebine1"/>
            <w:tabs>
              <w:tab w:val="right" w:leader="dot" w:pos="9062"/>
            </w:tabs>
            <w:rPr>
              <w:rFonts w:asciiTheme="minorHAnsi" w:eastAsiaTheme="minorEastAsia" w:hAnsiTheme="minorHAnsi"/>
              <w:noProof/>
              <w:kern w:val="0"/>
              <w:lang w:val="sl-SI" w:eastAsia="sl-SI"/>
              <w14:ligatures w14:val="none"/>
            </w:rPr>
          </w:pPr>
          <w:hyperlink w:anchor="_Toc158802082" w:history="1">
            <w:r w:rsidR="00EF698D" w:rsidRPr="005A0216">
              <w:rPr>
                <w:rStyle w:val="Hiperpovezava"/>
                <w:noProof/>
              </w:rPr>
              <w:t>TASK 1</w:t>
            </w:r>
            <w:r w:rsidR="00EF698D">
              <w:rPr>
                <w:noProof/>
                <w:webHidden/>
              </w:rPr>
              <w:tab/>
            </w:r>
            <w:r w:rsidR="00EF698D">
              <w:rPr>
                <w:noProof/>
                <w:webHidden/>
              </w:rPr>
              <w:fldChar w:fldCharType="begin"/>
            </w:r>
            <w:r w:rsidR="00EF698D">
              <w:rPr>
                <w:noProof/>
                <w:webHidden/>
              </w:rPr>
              <w:instrText xml:space="preserve"> PAGEREF _Toc158802082 \h </w:instrText>
            </w:r>
            <w:r w:rsidR="00EF698D">
              <w:rPr>
                <w:noProof/>
                <w:webHidden/>
              </w:rPr>
            </w:r>
            <w:r w:rsidR="00EF698D">
              <w:rPr>
                <w:noProof/>
                <w:webHidden/>
              </w:rPr>
              <w:fldChar w:fldCharType="separate"/>
            </w:r>
            <w:r>
              <w:rPr>
                <w:noProof/>
                <w:webHidden/>
              </w:rPr>
              <w:t>8</w:t>
            </w:r>
            <w:r w:rsidR="00EF698D">
              <w:rPr>
                <w:noProof/>
                <w:webHidden/>
              </w:rPr>
              <w:fldChar w:fldCharType="end"/>
            </w:r>
          </w:hyperlink>
        </w:p>
        <w:p w14:paraId="20AC987B" w14:textId="44A2D36D" w:rsidR="00EF698D" w:rsidRDefault="009C7296">
          <w:pPr>
            <w:pStyle w:val="Kazalovsebine1"/>
            <w:tabs>
              <w:tab w:val="right" w:leader="dot" w:pos="9062"/>
            </w:tabs>
            <w:rPr>
              <w:rFonts w:asciiTheme="minorHAnsi" w:eastAsiaTheme="minorEastAsia" w:hAnsiTheme="minorHAnsi"/>
              <w:noProof/>
              <w:kern w:val="0"/>
              <w:lang w:val="sl-SI" w:eastAsia="sl-SI"/>
              <w14:ligatures w14:val="none"/>
            </w:rPr>
          </w:pPr>
          <w:hyperlink w:anchor="_Toc158802083" w:history="1">
            <w:r w:rsidR="00EF698D" w:rsidRPr="005A0216">
              <w:rPr>
                <w:rStyle w:val="Hiperpovezava"/>
                <w:noProof/>
              </w:rPr>
              <w:t>TASK 2</w:t>
            </w:r>
            <w:r w:rsidR="00EF698D">
              <w:rPr>
                <w:noProof/>
                <w:webHidden/>
              </w:rPr>
              <w:tab/>
            </w:r>
            <w:r w:rsidR="00EF698D">
              <w:rPr>
                <w:noProof/>
                <w:webHidden/>
              </w:rPr>
              <w:fldChar w:fldCharType="begin"/>
            </w:r>
            <w:r w:rsidR="00EF698D">
              <w:rPr>
                <w:noProof/>
                <w:webHidden/>
              </w:rPr>
              <w:instrText xml:space="preserve"> PAGEREF _Toc158802083 \h </w:instrText>
            </w:r>
            <w:r w:rsidR="00EF698D">
              <w:rPr>
                <w:noProof/>
                <w:webHidden/>
              </w:rPr>
            </w:r>
            <w:r w:rsidR="00EF698D">
              <w:rPr>
                <w:noProof/>
                <w:webHidden/>
              </w:rPr>
              <w:fldChar w:fldCharType="separate"/>
            </w:r>
            <w:r>
              <w:rPr>
                <w:noProof/>
                <w:webHidden/>
              </w:rPr>
              <w:t>9</w:t>
            </w:r>
            <w:r w:rsidR="00EF698D">
              <w:rPr>
                <w:noProof/>
                <w:webHidden/>
              </w:rPr>
              <w:fldChar w:fldCharType="end"/>
            </w:r>
          </w:hyperlink>
        </w:p>
        <w:p w14:paraId="18627C08" w14:textId="37BDF34E" w:rsidR="00EF698D" w:rsidRDefault="009C7296">
          <w:pPr>
            <w:pStyle w:val="Kazalovsebine1"/>
            <w:tabs>
              <w:tab w:val="right" w:leader="dot" w:pos="9062"/>
            </w:tabs>
            <w:rPr>
              <w:rFonts w:asciiTheme="minorHAnsi" w:eastAsiaTheme="minorEastAsia" w:hAnsiTheme="minorHAnsi"/>
              <w:noProof/>
              <w:kern w:val="0"/>
              <w:lang w:val="sl-SI" w:eastAsia="sl-SI"/>
              <w14:ligatures w14:val="none"/>
            </w:rPr>
          </w:pPr>
          <w:hyperlink w:anchor="_Toc158802084" w:history="1">
            <w:r w:rsidR="00EF698D" w:rsidRPr="005A0216">
              <w:rPr>
                <w:rStyle w:val="Hiperpovezava"/>
                <w:noProof/>
              </w:rPr>
              <w:t>TASK 3</w:t>
            </w:r>
            <w:r w:rsidR="00EF698D">
              <w:rPr>
                <w:noProof/>
                <w:webHidden/>
              </w:rPr>
              <w:tab/>
            </w:r>
            <w:r w:rsidR="00EF698D">
              <w:rPr>
                <w:noProof/>
                <w:webHidden/>
              </w:rPr>
              <w:fldChar w:fldCharType="begin"/>
            </w:r>
            <w:r w:rsidR="00EF698D">
              <w:rPr>
                <w:noProof/>
                <w:webHidden/>
              </w:rPr>
              <w:instrText xml:space="preserve"> PAGEREF _Toc158802084 \h </w:instrText>
            </w:r>
            <w:r w:rsidR="00EF698D">
              <w:rPr>
                <w:noProof/>
                <w:webHidden/>
              </w:rPr>
            </w:r>
            <w:r w:rsidR="00EF698D">
              <w:rPr>
                <w:noProof/>
                <w:webHidden/>
              </w:rPr>
              <w:fldChar w:fldCharType="separate"/>
            </w:r>
            <w:r>
              <w:rPr>
                <w:noProof/>
                <w:webHidden/>
              </w:rPr>
              <w:t>11</w:t>
            </w:r>
            <w:r w:rsidR="00EF698D">
              <w:rPr>
                <w:noProof/>
                <w:webHidden/>
              </w:rPr>
              <w:fldChar w:fldCharType="end"/>
            </w:r>
          </w:hyperlink>
        </w:p>
        <w:p w14:paraId="1500D295" w14:textId="153CEE1D"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22E523F5" w14:textId="5FD786B1" w:rsidR="00D402EC" w:rsidRDefault="00D402EC" w:rsidP="00D402EC">
      <w:pPr>
        <w:pStyle w:val="Naslov1"/>
        <w:numPr>
          <w:ilvl w:val="0"/>
          <w:numId w:val="0"/>
        </w:numPr>
        <w:ind w:left="1077" w:hanging="720"/>
      </w:pPr>
      <w:bookmarkStart w:id="0" w:name="_Toc158802080"/>
      <w:r>
        <w:lastRenderedPageBreak/>
        <w:t>DESCRIPTION OF THE COMPANY</w:t>
      </w:r>
      <w:bookmarkEnd w:id="0"/>
    </w:p>
    <w:p w14:paraId="4D0C3406" w14:textId="77777777" w:rsidR="003E516E" w:rsidRDefault="003E516E" w:rsidP="003E516E">
      <w:pPr>
        <w:ind w:firstLine="708"/>
      </w:pPr>
      <w:r>
        <w:rPr>
          <w:lang w:val="en-GB"/>
        </w:rPr>
        <w:t xml:space="preserve">ETI is </w:t>
      </w:r>
      <w:r>
        <w:t xml:space="preserve">a </w:t>
      </w:r>
      <w:r>
        <w:rPr>
          <w:lang w:val="en-GB"/>
        </w:rPr>
        <w:t xml:space="preserve">home appliance producer and distributor (cp. Figure 1.1, extracted from the </w:t>
      </w:r>
      <w:proofErr w:type="spellStart"/>
      <w:r>
        <w:rPr>
          <w:lang w:val="en-GB"/>
        </w:rPr>
        <w:t>NetLogo</w:t>
      </w:r>
      <w:proofErr w:type="spellEnd"/>
      <w:r>
        <w:rPr>
          <w:lang w:val="en-GB"/>
        </w:rPr>
        <w:t xml:space="preserve"> simulation environment). The company has multiple production sites: main site in Slovenia (SI) as well as affiliate firms in Germany (DE), Poland (PL), Hungary (H), and Bosnia–Herzegovina (BIH). In addition to production sites, its gross-sales sites are situated in Russia (RUS), Ukraine (UKR), and Romania (RU). The production sites supply their own markets with finished products and each other with product components.</w:t>
      </w:r>
    </w:p>
    <w:p w14:paraId="6834970E" w14:textId="77777777" w:rsidR="003E516E" w:rsidRDefault="003E516E" w:rsidP="003E516E">
      <w:pPr>
        <w:keepNext/>
        <w:jc w:val="center"/>
      </w:pPr>
      <w:r>
        <w:rPr>
          <w:noProof/>
        </w:rPr>
        <w:drawing>
          <wp:inline distT="0" distB="0" distL="0" distR="0" wp14:anchorId="792B5AB4" wp14:editId="0F4396EB">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4"/>
                    <pic:cNvPicPr>
                      <a:picLocks noChangeAspect="1" noChangeArrowheads="1"/>
                    </pic:cNvPicPr>
                  </pic:nvPicPr>
                  <pic:blipFill>
                    <a:blip r:embed="rId12"/>
                    <a:stretch>
                      <a:fillRect/>
                    </a:stretch>
                  </pic:blipFill>
                  <pic:spPr bwMode="auto">
                    <a:xfrm>
                      <a:off x="0" y="0"/>
                      <a:ext cx="5760720" cy="3023870"/>
                    </a:xfrm>
                    <a:prstGeom prst="rect">
                      <a:avLst/>
                    </a:prstGeom>
                  </pic:spPr>
                </pic:pic>
              </a:graphicData>
            </a:graphic>
          </wp:inline>
        </w:drawing>
      </w:r>
    </w:p>
    <w:p w14:paraId="4493E980" w14:textId="77777777" w:rsidR="003E516E" w:rsidRDefault="003E516E" w:rsidP="003E516E">
      <w:pPr>
        <w:pStyle w:val="caption1"/>
        <w:jc w:val="center"/>
        <w:rPr>
          <w:b/>
          <w:bCs/>
          <w:i w:val="0"/>
          <w:iCs w:val="0"/>
          <w:color w:val="1065AB"/>
          <w:sz w:val="20"/>
          <w:szCs w:val="20"/>
        </w:rPr>
      </w:pPr>
      <w:bookmarkStart w:id="1" w:name="_Toc146878124"/>
      <w:r>
        <w:rPr>
          <w:b/>
          <w:bCs/>
          <w:i w:val="0"/>
          <w:iCs w:val="0"/>
          <w:color w:val="1065AB"/>
          <w:sz w:val="20"/>
          <w:szCs w:val="20"/>
        </w:rPr>
        <w:t xml:space="preserve">Figure </w:t>
      </w:r>
      <w:r>
        <w:fldChar w:fldCharType="begin"/>
      </w:r>
      <w:r>
        <w:rPr>
          <w:b/>
          <w:bCs/>
          <w:i w:val="0"/>
          <w:iCs w:val="0"/>
          <w:color w:val="1065AB"/>
          <w:sz w:val="20"/>
          <w:szCs w:val="20"/>
        </w:rPr>
        <w:instrText>STYLEREF 1 \s</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w:t>
      </w:r>
      <w:r>
        <w:rPr>
          <w:b/>
          <w:bCs/>
          <w:i w:val="0"/>
          <w:iCs w:val="0"/>
          <w:color w:val="1065AB"/>
          <w:sz w:val="20"/>
          <w:szCs w:val="20"/>
        </w:rPr>
        <w:fldChar w:fldCharType="begin"/>
      </w:r>
      <w:r>
        <w:rPr>
          <w:b/>
          <w:bCs/>
          <w:i w:val="0"/>
          <w:iCs w:val="0"/>
          <w:color w:val="1065AB"/>
          <w:sz w:val="20"/>
          <w:szCs w:val="20"/>
        </w:rPr>
        <w:instrText xml:space="preserve"> SEQ Slika \* ARABIC </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 xml:space="preserve">. </w:t>
      </w:r>
      <w:bookmarkEnd w:id="1"/>
      <w:r>
        <w:rPr>
          <w:b/>
          <w:bCs/>
          <w:i w:val="0"/>
          <w:iCs w:val="0"/>
          <w:color w:val="1065AB"/>
          <w:sz w:val="20"/>
          <w:szCs w:val="20"/>
        </w:rPr>
        <w:t>ETI SC Layout</w:t>
      </w:r>
    </w:p>
    <w:p w14:paraId="79719F2D" w14:textId="77777777" w:rsidR="003E516E" w:rsidRDefault="003E516E" w:rsidP="003E516E">
      <w:pPr>
        <w:jc w:val="center"/>
        <w:rPr>
          <w:sz w:val="20"/>
          <w:szCs w:val="20"/>
        </w:rPr>
      </w:pPr>
      <w:r>
        <w:rPr>
          <w:sz w:val="20"/>
          <w:szCs w:val="20"/>
        </w:rPr>
        <w:t>Source: (Gumzej and Rakovska, 2020)</w:t>
      </w:r>
    </w:p>
    <w:p w14:paraId="16F46CB9" w14:textId="4558C1AA" w:rsidR="003E516E" w:rsidRDefault="003E516E" w:rsidP="003E516E">
      <w:pPr>
        <w:ind w:firstLine="708"/>
      </w:pPr>
      <w:r>
        <w:rPr>
          <w:lang w:val="en-GB"/>
        </w:rPr>
        <w:t xml:space="preserve">A simplified schematic of its production site in Slovenia (SI) (Figure 1.2, extracted from the </w:t>
      </w:r>
      <w:proofErr w:type="spellStart"/>
      <w:r>
        <w:rPr>
          <w:lang w:val="en-GB"/>
        </w:rPr>
        <w:t>JaamSim</w:t>
      </w:r>
      <w:proofErr w:type="spellEnd"/>
      <w:r>
        <w:rPr>
          <w:lang w:val="en-GB"/>
        </w:rPr>
        <w:t xml:space="preserve"> simulation environment) comprises a DES simulation model of variant production, where four different product lines are being produced. </w:t>
      </w:r>
      <w:r w:rsidR="002E5BC9">
        <w:rPr>
          <w:lang w:val="en-GB"/>
        </w:rPr>
        <w:t xml:space="preserve">According to the production plan, some 10, 30, 40, 20% of product types 1, 2, 3, and 4, respectively, are being manufactured. </w:t>
      </w:r>
      <w:r>
        <w:rPr>
          <w:lang w:val="en-GB"/>
        </w:rPr>
        <w:t>After they have successfully passed their quality control, the finished products are transported from the production site to the finished products warehouse. Re-manufacturing defective products while still in production is an effective way to reduce both environmental impacts and manufacturing costs</w:t>
      </w:r>
      <w:r w:rsidR="000A7813">
        <w:rPr>
          <w:lang w:val="en-GB"/>
        </w:rPr>
        <w:t>.</w:t>
      </w:r>
    </w:p>
    <w:p w14:paraId="39FBB3EC" w14:textId="77777777" w:rsidR="003E516E" w:rsidRDefault="003E516E" w:rsidP="003E516E">
      <w:pPr>
        <w:keepNext/>
        <w:jc w:val="center"/>
      </w:pPr>
      <w:r>
        <w:rPr>
          <w:noProof/>
        </w:rPr>
        <w:lastRenderedPageBreak/>
        <w:drawing>
          <wp:inline distT="0" distB="0" distL="0" distR="0" wp14:anchorId="2F015BA9" wp14:editId="62263543">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noChangeArrowheads="1"/>
                    </pic:cNvPicPr>
                  </pic:nvPicPr>
                  <pic:blipFill>
                    <a:blip r:embed="rId13"/>
                    <a:stretch>
                      <a:fillRect/>
                    </a:stretch>
                  </pic:blipFill>
                  <pic:spPr bwMode="auto">
                    <a:xfrm>
                      <a:off x="0" y="0"/>
                      <a:ext cx="5760720" cy="3303270"/>
                    </a:xfrm>
                    <a:prstGeom prst="rect">
                      <a:avLst/>
                    </a:prstGeom>
                  </pic:spPr>
                </pic:pic>
              </a:graphicData>
            </a:graphic>
          </wp:inline>
        </w:drawing>
      </w:r>
    </w:p>
    <w:p w14:paraId="08323FDA" w14:textId="77777777" w:rsidR="003E516E" w:rsidRDefault="003E516E" w:rsidP="003E516E">
      <w:pPr>
        <w:pStyle w:val="caption1"/>
        <w:jc w:val="center"/>
        <w:rPr>
          <w:b/>
          <w:bCs/>
          <w:i w:val="0"/>
          <w:iCs w:val="0"/>
          <w:color w:val="1065AB"/>
          <w:sz w:val="20"/>
          <w:szCs w:val="20"/>
        </w:rPr>
      </w:pPr>
      <w:r>
        <w:rPr>
          <w:b/>
          <w:bCs/>
          <w:i w:val="0"/>
          <w:iCs w:val="0"/>
          <w:color w:val="1065AB"/>
          <w:sz w:val="20"/>
          <w:szCs w:val="20"/>
        </w:rPr>
        <w:t xml:space="preserve">Figure </w:t>
      </w:r>
      <w:r>
        <w:fldChar w:fldCharType="begin"/>
      </w:r>
      <w:r>
        <w:rPr>
          <w:b/>
          <w:bCs/>
          <w:i w:val="0"/>
          <w:iCs w:val="0"/>
          <w:color w:val="1065AB"/>
          <w:sz w:val="20"/>
          <w:szCs w:val="20"/>
        </w:rPr>
        <w:instrText>STYLEREF 1 \s</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.2. ETI Variant production with quality control</w:t>
      </w:r>
    </w:p>
    <w:p w14:paraId="0AC83CE1" w14:textId="77777777" w:rsidR="003E516E" w:rsidRDefault="003E516E" w:rsidP="003E516E">
      <w:pPr>
        <w:jc w:val="center"/>
        <w:rPr>
          <w:sz w:val="20"/>
          <w:szCs w:val="20"/>
        </w:rPr>
      </w:pPr>
      <w:r>
        <w:rPr>
          <w:sz w:val="20"/>
          <w:szCs w:val="20"/>
        </w:rPr>
        <w:t>Source: (Gumzej and Rakovska, 2020)</w:t>
      </w:r>
    </w:p>
    <w:p w14:paraId="3ED43D6F" w14:textId="77777777" w:rsidR="003E516E" w:rsidRDefault="003E516E" w:rsidP="003E516E">
      <w:pPr>
        <w:ind w:firstLine="708"/>
      </w:pPr>
      <w:r>
        <w:t>The production site’s sales figures (Table 1.1), collected by the marketing department, comprise weekly sales data which helps the management to determine the busyest sites and their dominant products according to their sales portfolio. They have been used in the parameterisation of the supply chain and production site’s models.</w:t>
      </w:r>
    </w:p>
    <w:p w14:paraId="5D14D6FB" w14:textId="77777777" w:rsidR="003E516E" w:rsidRDefault="003E516E" w:rsidP="003E516E">
      <w:pPr>
        <w:pStyle w:val="caption1"/>
        <w:keepNext/>
      </w:pPr>
      <w:bookmarkStart w:id="2" w:name="_Toc146878121"/>
      <w:r>
        <w:rPr>
          <w:b/>
          <w:bCs/>
          <w:i w:val="0"/>
          <w:iCs w:val="0"/>
          <w:color w:val="1065AB"/>
          <w:sz w:val="20"/>
          <w:szCs w:val="20"/>
        </w:rPr>
        <w:t xml:space="preserve">Table </w:t>
      </w:r>
      <w:r>
        <w:fldChar w:fldCharType="begin"/>
      </w:r>
      <w:r>
        <w:rPr>
          <w:b/>
          <w:bCs/>
          <w:i w:val="0"/>
          <w:iCs w:val="0"/>
          <w:color w:val="1065AB"/>
          <w:sz w:val="20"/>
          <w:szCs w:val="20"/>
        </w:rPr>
        <w:instrText>STYLEREF 1 \s</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 xml:space="preserve">.1. </w:t>
      </w:r>
      <w:bookmarkEnd w:id="2"/>
      <w:r>
        <w:rPr>
          <w:b/>
          <w:bCs/>
          <w:i w:val="0"/>
          <w:iCs w:val="0"/>
          <w:color w:val="1065AB"/>
          <w:sz w:val="20"/>
          <w:szCs w:val="20"/>
        </w:rPr>
        <w:t>Weekly sales data</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3E516E" w14:paraId="04663DF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84882" w14:textId="77777777" w:rsidR="003E516E" w:rsidRDefault="003E516E" w:rsidP="002E2907">
            <w:pPr>
              <w:spacing w:after="0" w:line="240" w:lineRule="auto"/>
              <w:jc w:val="left"/>
              <w:rPr>
                <w:rFonts w:ascii="Liberation Sans" w:hAnsi="Liberation Sans" w:cs="Liberation Sans"/>
                <w:b/>
                <w:bCs/>
                <w:color w:val="000000"/>
                <w:sz w:val="20"/>
                <w:szCs w:val="20"/>
              </w:rPr>
            </w:pPr>
            <w:r>
              <w:rPr>
                <w:rFonts w:ascii="Liberation Sans" w:hAnsi="Liberation Sans" w:cs="Liberation Sans"/>
                <w:b/>
                <w:bCs/>
                <w:color w:val="000000"/>
                <w:sz w:val="20"/>
                <w:szCs w:val="20"/>
              </w:rPr>
              <w:t>Date</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2573B" w14:textId="77777777" w:rsidR="003E516E" w:rsidRDefault="003E516E" w:rsidP="002E2907">
            <w:pPr>
              <w:rPr>
                <w:rFonts w:ascii="Liberation Sans" w:hAnsi="Liberation Sans" w:cs="Liberation Sans"/>
                <w:b/>
                <w:bCs/>
                <w:color w:val="000000"/>
                <w:sz w:val="20"/>
                <w:szCs w:val="20"/>
              </w:rPr>
            </w:pPr>
            <w:r>
              <w:rPr>
                <w:rFonts w:ascii="Liberation Sans" w:hAnsi="Liberation Sans" w:cs="Liberation Sans"/>
                <w:b/>
                <w:bCs/>
                <w:color w:val="000000"/>
                <w:sz w:val="20"/>
                <w:szCs w:val="20"/>
              </w:rPr>
              <w:t>Seller ID</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E92828" w14:textId="77777777" w:rsidR="003E516E" w:rsidRDefault="003E516E" w:rsidP="002E2907">
            <w:pPr>
              <w:rPr>
                <w:rFonts w:ascii="Liberation Sans" w:hAnsi="Liberation Sans" w:cs="Liberation Sans"/>
                <w:b/>
                <w:bCs/>
                <w:color w:val="000000"/>
                <w:sz w:val="20"/>
                <w:szCs w:val="20"/>
              </w:rPr>
            </w:pPr>
            <w:r>
              <w:rPr>
                <w:rFonts w:ascii="Liberation Sans" w:hAnsi="Liberation Sans" w:cs="Liberation Sans"/>
                <w:b/>
                <w:bCs/>
                <w:color w:val="000000"/>
                <w:sz w:val="20"/>
                <w:szCs w:val="20"/>
              </w:rPr>
              <w:t>Customer ID</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B66970" w14:textId="77777777" w:rsidR="003E516E" w:rsidRDefault="003E516E" w:rsidP="002E2907">
            <w:pPr>
              <w:rPr>
                <w:rFonts w:ascii="Liberation Sans" w:hAnsi="Liberation Sans" w:cs="Liberation Sans"/>
                <w:b/>
                <w:bCs/>
                <w:color w:val="000000"/>
                <w:sz w:val="20"/>
                <w:szCs w:val="20"/>
              </w:rPr>
            </w:pPr>
            <w:r>
              <w:rPr>
                <w:rFonts w:ascii="Liberation Sans" w:hAnsi="Liberation Sans" w:cs="Liberation Sans"/>
                <w:b/>
                <w:bCs/>
                <w:color w:val="000000"/>
                <w:sz w:val="20"/>
                <w:szCs w:val="20"/>
              </w:rPr>
              <w:t>Transaction ID</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7BE89" w14:textId="77777777" w:rsidR="003E516E" w:rsidRDefault="003E516E" w:rsidP="002E2907">
            <w:pPr>
              <w:rPr>
                <w:rFonts w:ascii="Liberation Sans" w:hAnsi="Liberation Sans" w:cs="Liberation Sans"/>
                <w:b/>
                <w:bCs/>
                <w:color w:val="000000"/>
                <w:sz w:val="20"/>
                <w:szCs w:val="20"/>
              </w:rPr>
            </w:pPr>
            <w:r>
              <w:rPr>
                <w:rFonts w:ascii="Liberation Sans" w:hAnsi="Liberation Sans" w:cs="Liberation Sans"/>
                <w:b/>
                <w:bCs/>
                <w:color w:val="000000"/>
                <w:sz w:val="20"/>
                <w:szCs w:val="20"/>
              </w:rPr>
              <w:t>Product ID</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5673C" w14:textId="77777777" w:rsidR="003E516E" w:rsidRDefault="003E516E" w:rsidP="002E2907">
            <w:pPr>
              <w:rPr>
                <w:rFonts w:ascii="Liberation Sans" w:hAnsi="Liberation Sans" w:cs="Liberation Sans"/>
                <w:b/>
                <w:bCs/>
                <w:color w:val="000000"/>
                <w:sz w:val="20"/>
                <w:szCs w:val="20"/>
              </w:rPr>
            </w:pPr>
            <w:r>
              <w:rPr>
                <w:rFonts w:ascii="Liberation Sans" w:hAnsi="Liberation Sans" w:cs="Liberation Sans"/>
                <w:b/>
                <w:bCs/>
                <w:color w:val="000000"/>
                <w:sz w:val="20"/>
                <w:szCs w:val="20"/>
              </w:rPr>
              <w:t>Product Price</w:t>
            </w:r>
          </w:p>
        </w:tc>
      </w:tr>
      <w:tr w:rsidR="003E516E" w14:paraId="0A30B0F4"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500E7" w14:textId="77777777" w:rsidR="003E516E" w:rsidRDefault="003E516E" w:rsidP="002E2907">
            <w:pPr>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090A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19743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C220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02E57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29445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6FA08FDB"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13C36"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FA69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74A9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6861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2C90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776A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3E516E" w14:paraId="7D17E25E"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BA98F"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4CD7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2ADAB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691A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DF6DF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8B827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41D23DF6"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42EA1"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DA15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3720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B48D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6646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7A14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5267DE52"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FF02B"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D676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03D23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A3BFD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2DE9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11D2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66F410B0"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C8CD5F"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BB0B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3667D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99DE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AC29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7EC6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0EE0F4F8"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12CD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22C7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BFB9F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D836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613D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24767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61AC13FB"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2283BE"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24EBF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D115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EE95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A3A9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46B57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2469C264"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87732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lastRenderedPageBreak/>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9796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272C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91AE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9B9A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41C2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3710EF8C"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33A4B"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EFF90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32759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4E94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746E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38DA0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7C66EE85"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C29FC3"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77B46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0FF4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5F210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833E0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01BC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3E516E" w14:paraId="4C708896"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951DD"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6545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E6B4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E5EB7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8807C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A04B2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265E1003"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4C5C6"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940A4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A4AD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5CAC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72439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97A9E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70411DBE"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8F7B2"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3086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6661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712F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2E5CD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107</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BEA1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65,00 €</w:t>
            </w:r>
          </w:p>
        </w:tc>
      </w:tr>
      <w:tr w:rsidR="003E516E" w14:paraId="38937AA7"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EFF9B"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0A14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7A43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49FC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2C3E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108</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14AE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86,00 €</w:t>
            </w:r>
          </w:p>
        </w:tc>
      </w:tr>
      <w:tr w:rsidR="003E516E" w14:paraId="17C47206"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D52087"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4D95E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DE93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67977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AF04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075C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52A7ABA9"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71244"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49C7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D41C7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4A56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AEFE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18E2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0B52174D"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715A66"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5B30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D1E15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DCF1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EB06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2FDD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3965E46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549CCB"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0FFDF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E23D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1399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9</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BD4F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F6B40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785EB93C"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95962"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6BD0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E606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F5255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7217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B094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110,00 €</w:t>
            </w:r>
          </w:p>
        </w:tc>
      </w:tr>
      <w:tr w:rsidR="003E516E" w14:paraId="7EF8950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51C9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56DF5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2EA9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D8DF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C665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006F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125,00 €</w:t>
            </w:r>
          </w:p>
        </w:tc>
      </w:tr>
      <w:tr w:rsidR="003E516E" w14:paraId="1950214C"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B6467"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7805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93309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BB15E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3EF9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C832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0EE03138"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1A27F1"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7B1F6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02D2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1D5C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27F8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2D77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36D253C1"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CEE09"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D4AE0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6204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24CA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33168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428E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3E516E" w14:paraId="49BE1D10"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3D62D"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9C45A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7FDB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C3EB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F2DB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A0F6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79BB7535"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6DDA90"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66816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03ED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F87F5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39613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3D26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209D0490"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C7083"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C5079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C1EA7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C248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2143D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3E31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4493C1B3"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4DC2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ECE3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78D13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00E2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B540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430E9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03EB68D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AB9C1"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35172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C503C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E213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BCF8A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9BBE9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110,00 €</w:t>
            </w:r>
          </w:p>
        </w:tc>
      </w:tr>
      <w:tr w:rsidR="003E516E" w14:paraId="7D2393B2"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2E775"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6796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C2EA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7568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201F7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62D8C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578BAF9A"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E61D75"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4ECD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EDE0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992C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0D86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107</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9ACE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6F145868"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C86EE"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1261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EFAB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35782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4F4E0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108</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2397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25,00 €</w:t>
            </w:r>
          </w:p>
        </w:tc>
      </w:tr>
      <w:tr w:rsidR="003E516E" w14:paraId="2FAA9D2E"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90927A"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0468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EC51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CF77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DD1D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109</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A70CF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32468996"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CC201"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B877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D8B7A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B1A5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FEB28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2E77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95,00 €</w:t>
            </w:r>
          </w:p>
        </w:tc>
      </w:tr>
      <w:tr w:rsidR="003E516E" w14:paraId="1B142DB1"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912A9"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DCF0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D615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C403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38505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E71E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75,00 €</w:t>
            </w:r>
          </w:p>
        </w:tc>
      </w:tr>
      <w:tr w:rsidR="003E516E" w14:paraId="089DB1D4"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9AE6C"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lastRenderedPageBreak/>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55E3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D57D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B00C2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00D5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112</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D7BA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125,00 €</w:t>
            </w:r>
          </w:p>
        </w:tc>
      </w:tr>
      <w:tr w:rsidR="003E516E" w14:paraId="0B316FDB"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BC4AB"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4A5D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C160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514D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CFB8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972A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1C221845"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9CD497"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468E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8C9F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B9297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8125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5881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3E516E" w14:paraId="4EFA9666"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9E0F6"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082BA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FDAA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F2D2A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879EF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EB3FC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04687142"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68B07A"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4727F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4FB1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B131F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79D5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BBD1B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0FD0325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DB16A"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C117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D5DF0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A44F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3C83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759B3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41E69476"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29327D"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2C64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DFFC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9D7D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A6AE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446A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2D1C63E0"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DA4404"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01C6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F6CA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F8CB9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82AA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79938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11C2CF50"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06211"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2EE9E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0714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67E4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76EFD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CC01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6BBA15A3"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7E68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73F1A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09A20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98C52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D012E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72086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56FFF29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CF877"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34CD8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D041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2B69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4206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B6C2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6307148E"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0BA64A"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F7274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A595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32E95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2EEDC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3A03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2EEF9164"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AC87F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E8FCA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1580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BCC5A"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B8C9D"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E166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110,00 €</w:t>
            </w:r>
          </w:p>
        </w:tc>
      </w:tr>
      <w:tr w:rsidR="003E516E" w14:paraId="3AEB0943"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986EA"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993D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8F72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4F0DA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BA23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1A52E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125,00 €</w:t>
            </w:r>
          </w:p>
        </w:tc>
      </w:tr>
      <w:tr w:rsidR="003E516E" w14:paraId="275C204D"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F22A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186A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6DB8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FB7D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D3E2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107</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61FB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65,00 €</w:t>
            </w:r>
          </w:p>
        </w:tc>
      </w:tr>
      <w:tr w:rsidR="003E516E" w14:paraId="6F34D72F"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4FFBDF"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E61F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042C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8E992B"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6EE6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108</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4887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86,00 €</w:t>
            </w:r>
          </w:p>
        </w:tc>
      </w:tr>
      <w:tr w:rsidR="003E516E" w14:paraId="5121149B"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30139E"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D83D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6C697"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DD444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91452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823C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3E516E" w14:paraId="126F54AE"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068A1"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ADF0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2AD0C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950B1"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B978B0"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79802"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3E516E" w14:paraId="7F1BC7CC"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105A6C"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9B87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5FE19"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1FB9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EC406"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2FC0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3E516E" w14:paraId="27C5DCD8"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CD7EA"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4211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7786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3E97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FEAA5"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C99E2C"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3E516E" w14:paraId="045F4091" w14:textId="77777777" w:rsidTr="002E290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622A8" w14:textId="77777777" w:rsidR="003E516E" w:rsidRDefault="003E516E" w:rsidP="002E290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5C7F38"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9484E"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7C4AF"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13A14"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8DD633" w14:textId="77777777" w:rsidR="003E516E" w:rsidRDefault="003E516E" w:rsidP="002E290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bl>
    <w:p w14:paraId="553CAC94" w14:textId="77777777" w:rsidR="003E516E" w:rsidRDefault="003E516E" w:rsidP="003E516E">
      <w:pPr>
        <w:jc w:val="center"/>
        <w:rPr>
          <w:sz w:val="20"/>
          <w:szCs w:val="20"/>
        </w:rPr>
      </w:pPr>
      <w:r>
        <w:rPr>
          <w:sz w:val="20"/>
          <w:szCs w:val="20"/>
        </w:rPr>
        <w:t xml:space="preserve"> Source: (own)</w:t>
      </w:r>
    </w:p>
    <w:p w14:paraId="13B5828F" w14:textId="77777777" w:rsidR="003E516E" w:rsidRDefault="003E516E" w:rsidP="003E516E">
      <w:pPr>
        <w:jc w:val="center"/>
        <w:rPr>
          <w:b/>
          <w:bCs/>
          <w:color w:val="1065AB"/>
          <w:sz w:val="20"/>
          <w:szCs w:val="20"/>
          <w:lang w:val="en-US"/>
        </w:rPr>
      </w:pPr>
      <w:r>
        <w:rPr>
          <w:noProof/>
        </w:rPr>
        <w:lastRenderedPageBreak/>
        <w:drawing>
          <wp:inline distT="0" distB="0" distL="0" distR="0" wp14:anchorId="6ED6477E" wp14:editId="2D81AC27">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noChangeArrowheads="1"/>
                    </pic:cNvPicPr>
                  </pic:nvPicPr>
                  <pic:blipFill>
                    <a:blip r:embed="rId14"/>
                    <a:stretch>
                      <a:fillRect/>
                    </a:stretch>
                  </pic:blipFill>
                  <pic:spPr bwMode="auto">
                    <a:xfrm>
                      <a:off x="0" y="0"/>
                      <a:ext cx="5760720" cy="2132965"/>
                    </a:xfrm>
                    <a:prstGeom prst="rect">
                      <a:avLst/>
                    </a:prstGeom>
                  </pic:spPr>
                </pic:pic>
              </a:graphicData>
            </a:graphic>
          </wp:inline>
        </w:drawing>
      </w:r>
      <w:r>
        <w:rPr>
          <w:b/>
          <w:bCs/>
          <w:color w:val="1065AB"/>
          <w:sz w:val="20"/>
          <w:szCs w:val="20"/>
          <w:lang w:val="en-US"/>
        </w:rPr>
        <w:t>Figure 1.3. Sales statistics by weekday</w:t>
      </w:r>
    </w:p>
    <w:p w14:paraId="355E64CB" w14:textId="77777777" w:rsidR="003E516E" w:rsidRDefault="003E516E" w:rsidP="003E516E">
      <w:pPr>
        <w:ind w:firstLine="708"/>
        <w:rPr>
          <w:lang w:val="en-US"/>
        </w:rPr>
      </w:pPr>
      <w:r>
        <w:rPr>
          <w:lang w:val="en-US"/>
        </w:rPr>
        <w:t>Sales statistics by weekday (Figure 1.3) enables production planning.</w:t>
      </w:r>
    </w:p>
    <w:p w14:paraId="014D861C" w14:textId="77777777" w:rsidR="003E516E" w:rsidRDefault="003E516E" w:rsidP="003E516E">
      <w:pPr>
        <w:jc w:val="center"/>
        <w:rPr>
          <w:b/>
          <w:bCs/>
          <w:color w:val="1065AB"/>
          <w:sz w:val="20"/>
          <w:szCs w:val="20"/>
          <w:lang w:val="en-US"/>
        </w:rPr>
      </w:pPr>
      <w:r>
        <w:rPr>
          <w:noProof/>
        </w:rPr>
        <w:drawing>
          <wp:inline distT="0" distB="0" distL="0" distR="0" wp14:anchorId="62B625EA" wp14:editId="00D9625F">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noChangeArrowheads="1"/>
                    </pic:cNvPicPr>
                  </pic:nvPicPr>
                  <pic:blipFill>
                    <a:blip r:embed="rId15"/>
                    <a:stretch>
                      <a:fillRect/>
                    </a:stretch>
                  </pic:blipFill>
                  <pic:spPr bwMode="auto">
                    <a:xfrm>
                      <a:off x="0" y="0"/>
                      <a:ext cx="5760720" cy="1685290"/>
                    </a:xfrm>
                    <a:prstGeom prst="rect">
                      <a:avLst/>
                    </a:prstGeom>
                  </pic:spPr>
                </pic:pic>
              </a:graphicData>
            </a:graphic>
          </wp:inline>
        </w:drawing>
      </w:r>
    </w:p>
    <w:p w14:paraId="161E82CB" w14:textId="77777777" w:rsidR="003E516E" w:rsidRDefault="003E516E" w:rsidP="003E516E">
      <w:pPr>
        <w:jc w:val="center"/>
        <w:rPr>
          <w:b/>
          <w:bCs/>
          <w:color w:val="1065AB"/>
          <w:sz w:val="20"/>
          <w:szCs w:val="20"/>
          <w:lang w:val="en-US"/>
        </w:rPr>
      </w:pPr>
      <w:r>
        <w:rPr>
          <w:b/>
          <w:bCs/>
          <w:color w:val="1065AB"/>
          <w:sz w:val="20"/>
          <w:szCs w:val="20"/>
          <w:lang w:val="en-US"/>
        </w:rPr>
        <w:t>Figure 1.4. Sales statistics by sales-office</w:t>
      </w:r>
    </w:p>
    <w:p w14:paraId="2B8C5614" w14:textId="77777777" w:rsidR="003E516E" w:rsidRDefault="003E516E" w:rsidP="003E516E">
      <w:pPr>
        <w:ind w:firstLine="708"/>
        <w:rPr>
          <w:lang w:val="en-US"/>
        </w:rPr>
      </w:pPr>
      <w:r>
        <w:rPr>
          <w:lang w:val="en-US"/>
        </w:rPr>
        <w:t>Sales statistics by company (Figure 1.4) determines the market requirements.</w:t>
      </w:r>
    </w:p>
    <w:p w14:paraId="41CF0250" w14:textId="77777777" w:rsidR="003E516E" w:rsidRDefault="003E516E" w:rsidP="003E516E">
      <w:pPr>
        <w:jc w:val="center"/>
        <w:rPr>
          <w:b/>
          <w:bCs/>
          <w:color w:val="1065AB"/>
          <w:sz w:val="20"/>
          <w:szCs w:val="20"/>
          <w:lang w:val="en-US"/>
        </w:rPr>
      </w:pPr>
      <w:r>
        <w:rPr>
          <w:noProof/>
        </w:rPr>
        <w:drawing>
          <wp:inline distT="0" distB="0" distL="0" distR="0" wp14:anchorId="2E9F7A41" wp14:editId="3721DBBE">
            <wp:extent cx="5753100"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pic:cNvPicPr>
                      <a:picLocks noChangeAspect="1" noChangeArrowheads="1"/>
                    </pic:cNvPicPr>
                  </pic:nvPicPr>
                  <pic:blipFill>
                    <a:blip r:embed="rId16"/>
                    <a:stretch>
                      <a:fillRect/>
                    </a:stretch>
                  </pic:blipFill>
                  <pic:spPr bwMode="auto">
                    <a:xfrm>
                      <a:off x="0" y="0"/>
                      <a:ext cx="5753100" cy="2019300"/>
                    </a:xfrm>
                    <a:prstGeom prst="rect">
                      <a:avLst/>
                    </a:prstGeom>
                  </pic:spPr>
                </pic:pic>
              </a:graphicData>
            </a:graphic>
          </wp:inline>
        </w:drawing>
      </w:r>
      <w:r>
        <w:rPr>
          <w:b/>
          <w:bCs/>
          <w:color w:val="1065AB"/>
          <w:sz w:val="20"/>
          <w:szCs w:val="20"/>
          <w:lang w:val="en-US"/>
        </w:rPr>
        <w:t>Figure 1.5. Sales statistics by product</w:t>
      </w:r>
    </w:p>
    <w:p w14:paraId="5A01801A" w14:textId="4234CE7A" w:rsidR="00D67BAC" w:rsidRDefault="00D67BAC" w:rsidP="00FF67DA">
      <w:pPr>
        <w:pStyle w:val="Naslov1"/>
        <w:numPr>
          <w:ilvl w:val="0"/>
          <w:numId w:val="0"/>
        </w:numPr>
        <w:ind w:left="1077" w:hanging="720"/>
      </w:pPr>
      <w:bookmarkStart w:id="3" w:name="_Toc158802081"/>
      <w:r>
        <w:lastRenderedPageBreak/>
        <w:t>DECISION PROBLEM</w:t>
      </w:r>
      <w:bookmarkEnd w:id="3"/>
    </w:p>
    <w:p w14:paraId="0DF3B385" w14:textId="77777777" w:rsidR="004D0750" w:rsidRDefault="004D0750" w:rsidP="004D0750">
      <w:pPr>
        <w:ind w:firstLine="708"/>
      </w:pPr>
      <w:bookmarkStart w:id="4" w:name="_Toc158627894"/>
      <w:r>
        <w:t>The problems in supply chain management pertain to all three levels of decision making.</w:t>
      </w:r>
    </w:p>
    <w:p w14:paraId="593A9E73" w14:textId="77777777" w:rsidR="004D0750" w:rsidRDefault="004D0750" w:rsidP="004D0750">
      <w:pPr>
        <w:pStyle w:val="Odstavekseznama"/>
        <w:numPr>
          <w:ilvl w:val="0"/>
          <w:numId w:val="9"/>
        </w:numPr>
        <w:suppressAutoHyphens/>
      </w:pPr>
      <w:r>
        <w:t>Strategic, where managers mainly decide on „what is to be done”;</w:t>
      </w:r>
    </w:p>
    <w:p w14:paraId="38DD9744" w14:textId="77777777" w:rsidR="004D0750" w:rsidRDefault="004D0750" w:rsidP="004D0750">
      <w:pPr>
        <w:pStyle w:val="Odstavekseznama"/>
        <w:numPr>
          <w:ilvl w:val="0"/>
          <w:numId w:val="9"/>
        </w:numPr>
        <w:suppressAutoHyphens/>
      </w:pPr>
      <w:r>
        <w:t>Tactical, where the management determines „how it can be done”;</w:t>
      </w:r>
    </w:p>
    <w:p w14:paraId="2800DE5A" w14:textId="77777777" w:rsidR="004D0750" w:rsidRDefault="004D0750" w:rsidP="004D0750">
      <w:pPr>
        <w:pStyle w:val="Odstavekseznama"/>
        <w:numPr>
          <w:ilvl w:val="0"/>
          <w:numId w:val="9"/>
        </w:numPr>
        <w:suppressAutoHyphens/>
      </w:pPr>
      <w:r>
        <w:t>Operational, where management determines whether all resources are available and whether the capacities are sufficient.</w:t>
      </w:r>
    </w:p>
    <w:p w14:paraId="445EE395" w14:textId="77777777" w:rsidR="004D0750" w:rsidRDefault="004D0750" w:rsidP="004D0750">
      <w:r>
        <w:t>The main questions are usually resolved in the following order:</w:t>
      </w:r>
    </w:p>
    <w:p w14:paraId="074DB083" w14:textId="77777777" w:rsidR="004D0750" w:rsidRDefault="004D0750" w:rsidP="004D0750">
      <w:pPr>
        <w:pStyle w:val="Odstavekseznama"/>
        <w:numPr>
          <w:ilvl w:val="0"/>
          <w:numId w:val="10"/>
        </w:numPr>
        <w:suppressAutoHyphens/>
      </w:pPr>
      <w:r>
        <w:t>Which products or locations should be promoted?</w:t>
      </w:r>
    </w:p>
    <w:p w14:paraId="4A793BD9" w14:textId="77777777" w:rsidR="004D0750" w:rsidRDefault="004D0750" w:rsidP="004D0750">
      <w:pPr>
        <w:pStyle w:val="Odstavekseznama"/>
        <w:numPr>
          <w:ilvl w:val="0"/>
          <w:numId w:val="10"/>
        </w:numPr>
        <w:suppressAutoHyphens/>
      </w:pPr>
      <w:r>
        <w:t>What is necessary to achieve this goal?</w:t>
      </w:r>
    </w:p>
    <w:p w14:paraId="27F9DEC2" w14:textId="77777777" w:rsidR="004D0750" w:rsidRDefault="004D0750" w:rsidP="004D0750">
      <w:pPr>
        <w:pStyle w:val="Odstavekseznama"/>
        <w:numPr>
          <w:ilvl w:val="0"/>
          <w:numId w:val="10"/>
        </w:numPr>
        <w:suppressAutoHyphens/>
      </w:pPr>
      <w:r>
        <w:t>Which capacities and resources should be provided?</w:t>
      </w:r>
    </w:p>
    <w:p w14:paraId="37E373AC" w14:textId="77777777" w:rsidR="004D0750" w:rsidRDefault="004D0750" w:rsidP="004D0750">
      <w:pPr>
        <w:pStyle w:val="Odstavekseznama"/>
        <w:numPr>
          <w:ilvl w:val="0"/>
          <w:numId w:val="10"/>
        </w:numPr>
        <w:suppressAutoHyphens/>
      </w:pPr>
      <w:r>
        <w:t>Are the envisaged plans being fulfilled?</w:t>
      </w:r>
    </w:p>
    <w:p w14:paraId="2BD953FE" w14:textId="56D8B64E" w:rsidR="004D0750" w:rsidRDefault="004D0750" w:rsidP="004D0750">
      <w:r>
        <w:t>The order resembles the Deming’s „plan-do-check-act” cycle, as discussed in the Introduction to Operations Research chapter</w:t>
      </w:r>
      <w:r w:rsidR="00BB559C">
        <w:t>:</w:t>
      </w:r>
      <w:r>
        <w:t xml:space="preserve"> </w:t>
      </w:r>
    </w:p>
    <w:p w14:paraId="4B780E31" w14:textId="77777777" w:rsidR="004D0750" w:rsidRDefault="004D0750" w:rsidP="004D0750">
      <w:pPr>
        <w:pStyle w:val="Odstavekseznama"/>
        <w:numPr>
          <w:ilvl w:val="0"/>
          <w:numId w:val="11"/>
        </w:numPr>
        <w:suppressAutoHyphens/>
      </w:pPr>
      <w:r>
        <w:t>Data collection and preparation</w:t>
      </w:r>
    </w:p>
    <w:p w14:paraId="57C53C40" w14:textId="77777777" w:rsidR="004D0750" w:rsidRDefault="004D0750" w:rsidP="004D0750">
      <w:pPr>
        <w:pStyle w:val="Odstavekseznama"/>
        <w:numPr>
          <w:ilvl w:val="0"/>
          <w:numId w:val="11"/>
        </w:numPr>
        <w:suppressAutoHyphens/>
      </w:pPr>
      <w:r>
        <w:t>Business analytics</w:t>
      </w:r>
    </w:p>
    <w:p w14:paraId="44A543E8" w14:textId="77777777" w:rsidR="004D0750" w:rsidRDefault="004D0750" w:rsidP="004D0750">
      <w:pPr>
        <w:pStyle w:val="Odstavekseznama"/>
        <w:numPr>
          <w:ilvl w:val="0"/>
          <w:numId w:val="11"/>
        </w:numPr>
        <w:suppressAutoHyphens/>
      </w:pPr>
      <w:r>
        <w:t>Capacity planning</w:t>
      </w:r>
    </w:p>
    <w:p w14:paraId="73DC22FB" w14:textId="553B1A36" w:rsidR="004D0750" w:rsidRDefault="004D0750" w:rsidP="00DD55B5">
      <w:pPr>
        <w:pStyle w:val="Odstavekseznama"/>
        <w:numPr>
          <w:ilvl w:val="0"/>
          <w:numId w:val="11"/>
        </w:numPr>
        <w:suppressAutoHyphens/>
      </w:pPr>
      <w:r>
        <w:t>Simulation modeling</w:t>
      </w:r>
      <w:r w:rsidR="00FB5034">
        <w:t xml:space="preserve"> and a</w:t>
      </w:r>
      <w:r>
        <w:t>nalysis</w:t>
      </w:r>
    </w:p>
    <w:p w14:paraId="5F36E780" w14:textId="77777777" w:rsidR="004D0750" w:rsidRDefault="004D0750" w:rsidP="004D0750">
      <w:pPr>
        <w:pStyle w:val="Odstavekseznama"/>
        <w:numPr>
          <w:ilvl w:val="0"/>
          <w:numId w:val="11"/>
        </w:numPr>
        <w:suppressAutoHyphens/>
      </w:pPr>
      <w:r>
        <w:t>Fulfilment</w:t>
      </w:r>
    </w:p>
    <w:p w14:paraId="044422B2" w14:textId="77777777" w:rsidR="002321E0" w:rsidRDefault="002321E0" w:rsidP="002321E0">
      <w:pPr>
        <w:pStyle w:val="Telobesedila"/>
      </w:pPr>
      <w:r>
        <w:t>The tasks involved require knowledge from chapters Data management, Simulation Modeling and Analysis as well as Introduction to operations research.</w:t>
      </w:r>
    </w:p>
    <w:p w14:paraId="4CAE3CF3" w14:textId="77777777" w:rsidR="008F1A87" w:rsidRDefault="008F1A87" w:rsidP="002321E0">
      <w:pPr>
        <w:pStyle w:val="Telobesedila"/>
      </w:pPr>
    </w:p>
    <w:p w14:paraId="585BFE21" w14:textId="6AA9EE6E" w:rsidR="004D0750" w:rsidRDefault="004D0750" w:rsidP="008F1A87">
      <w:pPr>
        <w:pStyle w:val="Telobesedila"/>
      </w:pPr>
      <w:r>
        <w:t xml:space="preserve">This use case pertains to </w:t>
      </w:r>
      <w:r w:rsidR="00AC79A2">
        <w:t>step</w:t>
      </w:r>
      <w:r w:rsidR="00652B95">
        <w:t>s</w:t>
      </w:r>
      <w:r w:rsidR="00AC79A2">
        <w:t xml:space="preserve"> </w:t>
      </w:r>
      <w:r w:rsidR="00652B95">
        <w:t xml:space="preserve">3 and </w:t>
      </w:r>
      <w:r w:rsidR="00AC79A2">
        <w:t xml:space="preserve">4 – </w:t>
      </w:r>
      <w:r w:rsidR="00652B95">
        <w:t>capacity planning</w:t>
      </w:r>
      <w:r w:rsidR="00092DDB">
        <w:t xml:space="preserve">, </w:t>
      </w:r>
      <w:r w:rsidR="00652B95">
        <w:t xml:space="preserve">simulation </w:t>
      </w:r>
      <w:r>
        <w:t>modeling and analysis.</w:t>
      </w:r>
    </w:p>
    <w:p w14:paraId="0122FB45" w14:textId="77777777" w:rsidR="006A4BFE" w:rsidRDefault="006A4BFE" w:rsidP="006A4BFE">
      <w:pPr>
        <w:pStyle w:val="Naslov1"/>
        <w:numPr>
          <w:ilvl w:val="0"/>
          <w:numId w:val="0"/>
        </w:numPr>
      </w:pPr>
      <w:bookmarkStart w:id="5" w:name="_Toc158627895"/>
      <w:bookmarkStart w:id="6" w:name="_Toc158802082"/>
      <w:bookmarkEnd w:id="4"/>
      <w:r>
        <w:lastRenderedPageBreak/>
        <w:t xml:space="preserve">TASK </w:t>
      </w:r>
      <w:bookmarkEnd w:id="5"/>
      <w:r>
        <w:t>1</w:t>
      </w:r>
      <w:bookmarkEnd w:id="6"/>
    </w:p>
    <w:p w14:paraId="6E89E7BC" w14:textId="77777777" w:rsidR="00AB5280" w:rsidRDefault="00AB5280" w:rsidP="00751AC8">
      <w:pPr>
        <w:ind w:firstLine="708"/>
      </w:pPr>
      <w:r>
        <w:t>Check the resources required and perform capacity planning. See, what production quantities fulfil the market requirements of the ETI supply chain?</w:t>
      </w:r>
    </w:p>
    <w:p w14:paraId="4B4C9516" w14:textId="5E4B8A70" w:rsidR="00BB17AC" w:rsidRDefault="006135A3" w:rsidP="00E3209E">
      <w:pPr>
        <w:ind w:firstLine="708"/>
      </w:pPr>
      <w:r>
        <w:t>W</w:t>
      </w:r>
      <w:r w:rsidR="00966FEA">
        <w:t xml:space="preserve">eekly sales statistics </w:t>
      </w:r>
      <w:r w:rsidR="00CE7E17">
        <w:t xml:space="preserve">by number of products </w:t>
      </w:r>
      <w:r>
        <w:t xml:space="preserve">solds </w:t>
      </w:r>
      <w:r w:rsidR="00966FEA">
        <w:t xml:space="preserve">for the different </w:t>
      </w:r>
      <w:r w:rsidR="0011684D">
        <w:t xml:space="preserve">ETI </w:t>
      </w:r>
      <w:r w:rsidR="00966FEA">
        <w:t xml:space="preserve">locations </w:t>
      </w:r>
      <w:r w:rsidR="00FA5C7F">
        <w:t>are</w:t>
      </w:r>
      <w:r w:rsidR="007A2C62">
        <w:t>:</w:t>
      </w:r>
      <w:r w:rsidR="00FA5C7F">
        <w:t xml:space="preserve"> </w:t>
      </w:r>
    </w:p>
    <w:p w14:paraId="34F243FB" w14:textId="233B458B" w:rsidR="00966FEA" w:rsidRDefault="00FA5C7F" w:rsidP="007A2C62">
      <w:pPr>
        <w:pStyle w:val="Odstavekseznama"/>
        <w:numPr>
          <w:ilvl w:val="0"/>
          <w:numId w:val="13"/>
        </w:numPr>
      </w:pPr>
      <w:r>
        <w:t>SI</w:t>
      </w:r>
      <w:r w:rsidR="00C90A88">
        <w:t xml:space="preserve"> (production</w:t>
      </w:r>
      <w:r w:rsidR="008E330C">
        <w:t>&amp;sales</w:t>
      </w:r>
      <w:r w:rsidR="00C90A88">
        <w:t>)</w:t>
      </w:r>
      <w:r>
        <w:t xml:space="preserve">: </w:t>
      </w:r>
      <w:r w:rsidR="00966FEA">
        <w:t>18</w:t>
      </w:r>
      <w:r w:rsidR="00F80C4E">
        <w:t>,</w:t>
      </w:r>
    </w:p>
    <w:p w14:paraId="4D26C58E" w14:textId="33E7991F" w:rsidR="00966FEA" w:rsidRDefault="00FA5C7F" w:rsidP="007A2C62">
      <w:pPr>
        <w:pStyle w:val="Odstavekseznama"/>
        <w:numPr>
          <w:ilvl w:val="0"/>
          <w:numId w:val="13"/>
        </w:numPr>
      </w:pPr>
      <w:r>
        <w:t>DE</w:t>
      </w:r>
      <w:r w:rsidR="00C90A88">
        <w:t xml:space="preserve"> (production</w:t>
      </w:r>
      <w:r w:rsidR="008E330C">
        <w:t>&amp;sales</w:t>
      </w:r>
      <w:r w:rsidR="00C90A88">
        <w:t>)</w:t>
      </w:r>
      <w:r>
        <w:t xml:space="preserve">: </w:t>
      </w:r>
      <w:r w:rsidR="00966FEA">
        <w:t>12</w:t>
      </w:r>
      <w:r w:rsidR="00F80C4E">
        <w:t>,</w:t>
      </w:r>
    </w:p>
    <w:p w14:paraId="6375BC77" w14:textId="56EA19DF" w:rsidR="00966FEA" w:rsidRDefault="000250A3" w:rsidP="007A2C62">
      <w:pPr>
        <w:pStyle w:val="Odstavekseznama"/>
        <w:numPr>
          <w:ilvl w:val="0"/>
          <w:numId w:val="13"/>
        </w:numPr>
      </w:pPr>
      <w:r>
        <w:t>PL</w:t>
      </w:r>
      <w:r w:rsidR="00C90A88">
        <w:t xml:space="preserve"> (production</w:t>
      </w:r>
      <w:r w:rsidR="008E330C">
        <w:t>&amp;sales</w:t>
      </w:r>
      <w:r w:rsidR="00C90A88">
        <w:t>)</w:t>
      </w:r>
      <w:r>
        <w:t xml:space="preserve">: </w:t>
      </w:r>
      <w:r w:rsidR="00966FEA">
        <w:t>16</w:t>
      </w:r>
      <w:r w:rsidR="00F80C4E">
        <w:t>,</w:t>
      </w:r>
    </w:p>
    <w:p w14:paraId="36CBFFF1" w14:textId="6DEF5128" w:rsidR="00966FEA" w:rsidRDefault="00C80B8A" w:rsidP="007A2C62">
      <w:pPr>
        <w:pStyle w:val="Odstavekseznama"/>
        <w:numPr>
          <w:ilvl w:val="0"/>
          <w:numId w:val="13"/>
        </w:numPr>
      </w:pPr>
      <w:r>
        <w:t>H and BIH</w:t>
      </w:r>
      <w:r w:rsidR="001F3B37">
        <w:t xml:space="preserve"> (production</w:t>
      </w:r>
      <w:r w:rsidR="008E330C">
        <w:t>&amp;sales</w:t>
      </w:r>
      <w:r w:rsidR="001F3B37">
        <w:t>)</w:t>
      </w:r>
      <w:r>
        <w:t xml:space="preserve">: </w:t>
      </w:r>
      <w:r w:rsidR="00966FEA">
        <w:t>6</w:t>
      </w:r>
      <w:r w:rsidR="00F80C4E">
        <w:t>,</w:t>
      </w:r>
    </w:p>
    <w:p w14:paraId="4B268ACE" w14:textId="110960DF" w:rsidR="00966FEA" w:rsidRDefault="00C80B8A" w:rsidP="007A2C62">
      <w:pPr>
        <w:pStyle w:val="Odstavekseznama"/>
        <w:numPr>
          <w:ilvl w:val="0"/>
          <w:numId w:val="13"/>
        </w:numPr>
      </w:pPr>
      <w:r>
        <w:t>RUS, UKR and RU</w:t>
      </w:r>
      <w:r w:rsidR="008E330C">
        <w:t xml:space="preserve"> (sales)</w:t>
      </w:r>
      <w:r>
        <w:t xml:space="preserve">: </w:t>
      </w:r>
      <w:r w:rsidR="00966FEA">
        <w:t>4</w:t>
      </w:r>
      <w:r w:rsidR="00F80C4E">
        <w:t>.</w:t>
      </w:r>
    </w:p>
    <w:p w14:paraId="157B09A5" w14:textId="77777777" w:rsidR="00F8390E" w:rsidRDefault="00F8390E" w:rsidP="006A4BFE">
      <w:pPr>
        <w:ind w:firstLine="708"/>
      </w:pPr>
    </w:p>
    <w:tbl>
      <w:tblPr>
        <w:tblStyle w:val="Tabelamrea"/>
        <w:tblW w:w="9062" w:type="dxa"/>
        <w:tblLayout w:type="fixed"/>
        <w:tblLook w:val="04A0" w:firstRow="1" w:lastRow="0" w:firstColumn="1" w:lastColumn="0" w:noHBand="0" w:noVBand="1"/>
      </w:tblPr>
      <w:tblGrid>
        <w:gridCol w:w="2122"/>
        <w:gridCol w:w="6940"/>
      </w:tblGrid>
      <w:tr w:rsidR="006A4BFE" w14:paraId="073B30EF" w14:textId="77777777" w:rsidTr="002E2907">
        <w:tc>
          <w:tcPr>
            <w:tcW w:w="2122" w:type="dxa"/>
            <w:tcBorders>
              <w:top w:val="nil"/>
              <w:left w:val="nil"/>
              <w:bottom w:val="nil"/>
              <w:right w:val="nil"/>
            </w:tcBorders>
            <w:vAlign w:val="center"/>
          </w:tcPr>
          <w:p w14:paraId="59F3647B" w14:textId="77777777" w:rsidR="006A4BFE" w:rsidRDefault="006A4BFE" w:rsidP="002E2907">
            <w:pPr>
              <w:jc w:val="center"/>
              <w:rPr>
                <w:rFonts w:eastAsia="Calibri"/>
              </w:rPr>
            </w:pPr>
            <w:r>
              <w:rPr>
                <w:noProof/>
              </w:rPr>
              <w:drawing>
                <wp:inline distT="0" distB="0" distL="0" distR="0" wp14:anchorId="6F64AA40" wp14:editId="03E44214">
                  <wp:extent cx="939165" cy="939165"/>
                  <wp:effectExtent l="0" t="0" r="0" b="0"/>
                  <wp:docPr id="8"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9"/>
                          <pic:cNvPicPr>
                            <a:picLocks noChangeAspect="1" noChangeArrowheads="1"/>
                          </pic:cNvPicPr>
                        </pic:nvPicPr>
                        <pic:blipFill>
                          <a:blip r:embed="rId17"/>
                          <a:stretch>
                            <a:fillRect/>
                          </a:stretch>
                        </pic:blipFill>
                        <pic:spPr bwMode="auto">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69629D58" w14:textId="77777777" w:rsidR="006A4BFE" w:rsidRDefault="006A4BFE" w:rsidP="002E2907">
            <w:pPr>
              <w:jc w:val="left"/>
              <w:rPr>
                <w:rFonts w:eastAsia="Calibri"/>
              </w:rPr>
            </w:pPr>
            <w:r>
              <w:rPr>
                <w:rFonts w:eastAsia="Calibri"/>
              </w:rPr>
              <w:t>Fine tune the parameters to match Your case.</w:t>
            </w:r>
          </w:p>
        </w:tc>
      </w:tr>
      <w:tr w:rsidR="006A4BFE" w14:paraId="03794329" w14:textId="77777777" w:rsidTr="002E2907">
        <w:tc>
          <w:tcPr>
            <w:tcW w:w="2122" w:type="dxa"/>
            <w:tcBorders>
              <w:top w:val="nil"/>
              <w:left w:val="nil"/>
              <w:bottom w:val="nil"/>
              <w:right w:val="nil"/>
            </w:tcBorders>
            <w:vAlign w:val="center"/>
          </w:tcPr>
          <w:p w14:paraId="04D0ECE3" w14:textId="77777777" w:rsidR="006A4BFE" w:rsidRDefault="006A4BFE" w:rsidP="002E2907">
            <w:pPr>
              <w:jc w:val="center"/>
              <w:rPr>
                <w:sz w:val="96"/>
                <w:szCs w:val="96"/>
              </w:rPr>
            </w:pPr>
            <w:r>
              <w:rPr>
                <w:noProof/>
              </w:rPr>
              <w:drawing>
                <wp:inline distT="0" distB="0" distL="0" distR="0" wp14:anchorId="66C7B13C" wp14:editId="15E73EF0">
                  <wp:extent cx="670560" cy="560705"/>
                  <wp:effectExtent l="0" t="0" r="0" b="0"/>
                  <wp:docPr id="3"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10" descr="Obraz zawierający design&#10;&#10;Opis wygenerowany automatycznie"/>
                          <pic:cNvPicPr>
                            <a:picLocks noChangeAspect="1" noChangeArrowheads="1"/>
                          </pic:cNvPicPr>
                        </pic:nvPicPr>
                        <pic:blipFill>
                          <a:blip r:embed="rId18"/>
                          <a:stretch>
                            <a:fillRect/>
                          </a:stretch>
                        </pic:blipFill>
                        <pic:spPr bwMode="auto">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5E1C6C72" w14:textId="3968C950" w:rsidR="006A4BFE" w:rsidRDefault="009C7296" w:rsidP="002E2907">
            <w:pPr>
              <w:jc w:val="left"/>
              <w:rPr>
                <w:rFonts w:eastAsia="Calibri"/>
              </w:rPr>
            </w:pPr>
            <w:hyperlink r:id="rId19" w:tooltip="NetLogo: ETI">
              <w:r w:rsidR="00635C91">
                <w:rPr>
                  <w:rStyle w:val="Hiperpovezava"/>
                  <w:rFonts w:eastAsia="Calibri"/>
                </w:rPr>
                <w:t>ETI_big.nlogo</w:t>
              </w:r>
            </w:hyperlink>
          </w:p>
        </w:tc>
      </w:tr>
    </w:tbl>
    <w:p w14:paraId="5E122507" w14:textId="77777777" w:rsidR="006A4BFE" w:rsidRDefault="006A4BFE" w:rsidP="006A4BFE">
      <w:r>
        <w:t>NOTES</w:t>
      </w:r>
    </w:p>
    <w:p w14:paraId="79237307" w14:textId="77777777" w:rsidR="006A4BFE" w:rsidRDefault="006A4BFE" w:rsidP="006A4BFE">
      <w:pPr>
        <w:pStyle w:val="Naslov1"/>
        <w:numPr>
          <w:ilvl w:val="0"/>
          <w:numId w:val="0"/>
        </w:numPr>
      </w:pPr>
      <w:bookmarkStart w:id="7" w:name="_Toc158627896"/>
      <w:bookmarkStart w:id="8" w:name="_Toc158802083"/>
      <w:r>
        <w:lastRenderedPageBreak/>
        <w:t xml:space="preserve">TASK </w:t>
      </w:r>
      <w:bookmarkEnd w:id="7"/>
      <w:r>
        <w:t>2</w:t>
      </w:r>
      <w:bookmarkEnd w:id="8"/>
    </w:p>
    <w:p w14:paraId="4A43A12F" w14:textId="77777777" w:rsidR="00AB5280" w:rsidRDefault="00AB5280" w:rsidP="00007849">
      <w:pPr>
        <w:ind w:firstLine="708"/>
        <w:rPr>
          <w:rFonts w:eastAsia="Calibri"/>
        </w:rPr>
      </w:pPr>
      <w:r>
        <w:t xml:space="preserve">Parameterize the DES model to determine production times and volumes for location SI. </w:t>
      </w:r>
      <w:r>
        <w:rPr>
          <w:rFonts w:eastAsia="Calibri"/>
        </w:rPr>
        <w:t>Group product types accordingly to achieve a balanced load distribution.</w:t>
      </w:r>
    </w:p>
    <w:p w14:paraId="54824C69" w14:textId="563855E2" w:rsidR="00007849" w:rsidRDefault="00007849" w:rsidP="00007849">
      <w:pPr>
        <w:ind w:firstLine="708"/>
        <w:rPr>
          <w:lang w:val="en-US"/>
        </w:rPr>
      </w:pPr>
      <w:r>
        <w:rPr>
          <w:lang w:val="en-US"/>
        </w:rPr>
        <w:t xml:space="preserve">Sales statistics by product (Figure 1.5) determines the products that are most sought for or represent a significant share in the ETI portfolio. </w:t>
      </w:r>
      <w:r w:rsidR="00597C3B">
        <w:rPr>
          <w:lang w:val="en-GB"/>
        </w:rPr>
        <w:t xml:space="preserve">According to </w:t>
      </w:r>
      <w:r w:rsidR="00597C3B">
        <w:rPr>
          <w:lang w:val="en-US"/>
        </w:rPr>
        <w:t>these statistics</w:t>
      </w:r>
      <w:r w:rsidR="0033372C">
        <w:rPr>
          <w:lang w:val="en-US"/>
        </w:rPr>
        <w:t>,</w:t>
      </w:r>
      <w:r w:rsidR="00597C3B">
        <w:rPr>
          <w:lang w:val="en-US"/>
        </w:rPr>
        <w:t xml:space="preserve"> </w:t>
      </w:r>
      <w:r w:rsidR="00597C3B">
        <w:rPr>
          <w:lang w:val="en-GB"/>
        </w:rPr>
        <w:t>the production plan</w:t>
      </w:r>
      <w:r w:rsidR="0033372C">
        <w:rPr>
          <w:lang w:val="en-GB"/>
        </w:rPr>
        <w:t xml:space="preserve"> comprises</w:t>
      </w:r>
      <w:r w:rsidR="00597C3B">
        <w:rPr>
          <w:lang w:val="en-GB"/>
        </w:rPr>
        <w:t xml:space="preserve"> some 10, 30, 40, 20% of product types 1, 2, 3, and 4, respectively</w:t>
      </w:r>
      <w:r>
        <w:rPr>
          <w:lang w:val="en-US"/>
        </w:rPr>
        <w:t>:</w:t>
      </w:r>
    </w:p>
    <w:p w14:paraId="25BA41A5" w14:textId="77777777" w:rsidR="00007849" w:rsidRPr="00F80C4E" w:rsidRDefault="00007849" w:rsidP="00F80C4E">
      <w:pPr>
        <w:pStyle w:val="Odstavekseznama"/>
        <w:numPr>
          <w:ilvl w:val="0"/>
          <w:numId w:val="14"/>
        </w:numPr>
        <w:rPr>
          <w:lang w:val="en-US"/>
        </w:rPr>
      </w:pPr>
      <w:r w:rsidRPr="00F80C4E">
        <w:rPr>
          <w:lang w:val="en-US"/>
        </w:rPr>
        <w:t>Type 1 (10%): 106, 107, 108, 109, 110, 111;</w:t>
      </w:r>
    </w:p>
    <w:p w14:paraId="75752730" w14:textId="77777777" w:rsidR="00007849" w:rsidRPr="00F80C4E" w:rsidRDefault="00007849" w:rsidP="00F80C4E">
      <w:pPr>
        <w:pStyle w:val="Odstavekseznama"/>
        <w:numPr>
          <w:ilvl w:val="0"/>
          <w:numId w:val="14"/>
        </w:numPr>
        <w:rPr>
          <w:lang w:val="en-US"/>
        </w:rPr>
      </w:pPr>
      <w:r w:rsidRPr="00F80C4E">
        <w:rPr>
          <w:lang w:val="en-US"/>
        </w:rPr>
        <w:t>Type 2 (30%): 105;</w:t>
      </w:r>
    </w:p>
    <w:p w14:paraId="2A6D4AE2" w14:textId="77777777" w:rsidR="00007849" w:rsidRPr="00F80C4E" w:rsidRDefault="00007849" w:rsidP="00F80C4E">
      <w:pPr>
        <w:pStyle w:val="Odstavekseznama"/>
        <w:numPr>
          <w:ilvl w:val="0"/>
          <w:numId w:val="14"/>
        </w:numPr>
        <w:rPr>
          <w:lang w:val="en-US"/>
        </w:rPr>
      </w:pPr>
      <w:r w:rsidRPr="00F80C4E">
        <w:rPr>
          <w:lang w:val="en-US"/>
        </w:rPr>
        <w:t>Type 3 (40%): 101;</w:t>
      </w:r>
    </w:p>
    <w:p w14:paraId="3DDE900D" w14:textId="77777777" w:rsidR="00007849" w:rsidRPr="00F80C4E" w:rsidRDefault="00007849" w:rsidP="00F80C4E">
      <w:pPr>
        <w:pStyle w:val="Odstavekseznama"/>
        <w:numPr>
          <w:ilvl w:val="0"/>
          <w:numId w:val="14"/>
        </w:numPr>
        <w:rPr>
          <w:lang w:val="en-US"/>
        </w:rPr>
      </w:pPr>
      <w:r w:rsidRPr="00F80C4E">
        <w:rPr>
          <w:lang w:val="en-US"/>
        </w:rPr>
        <w:t>Type 4 (20%): 102, 103, 104.</w:t>
      </w:r>
    </w:p>
    <w:p w14:paraId="6870BB3E" w14:textId="08B99C75" w:rsidR="002E5BC9" w:rsidRDefault="00007849" w:rsidP="00007849">
      <w:r>
        <w:t xml:space="preserve">They are produced at the </w:t>
      </w:r>
      <w:r w:rsidR="009C452D">
        <w:t>corresponding</w:t>
      </w:r>
      <w:r>
        <w:t xml:space="preserve"> production lines 1-4 within each </w:t>
      </w:r>
      <w:r w:rsidR="0061008F">
        <w:t xml:space="preserve">production branch </w:t>
      </w:r>
      <w:r>
        <w:t>of the ETI group.</w:t>
      </w:r>
      <w:r w:rsidR="002E5BC9">
        <w:t xml:space="preserve"> </w:t>
      </w:r>
      <w:r w:rsidR="009F0C88">
        <w:rPr>
          <w:lang w:val="en-GB"/>
        </w:rPr>
        <w:t xml:space="preserve">Each product type has a dedicated production line. </w:t>
      </w:r>
      <w:r w:rsidR="002E5BC9">
        <w:rPr>
          <w:lang w:val="en-GB"/>
        </w:rPr>
        <w:t xml:space="preserve">Choosing a product type is induced by the triangular distribution between 1 and 4 with modulo at 3. </w:t>
      </w:r>
      <w:r w:rsidR="0029726A">
        <w:rPr>
          <w:lang w:val="en-GB"/>
        </w:rPr>
        <w:t>According to sales statistics, t</w:t>
      </w:r>
      <w:r w:rsidR="002E5BC9">
        <w:rPr>
          <w:lang w:val="en-GB"/>
        </w:rPr>
        <w:t xml:space="preserve">he production orders are fulfilled according to the exponential distribution </w:t>
      </w:r>
      <w:r w:rsidR="0085397F">
        <w:rPr>
          <w:lang w:val="en-GB"/>
        </w:rPr>
        <w:t xml:space="preserve">with </w:t>
      </w:r>
      <w:r w:rsidR="00040EA0">
        <w:rPr>
          <w:lang w:val="en-GB"/>
        </w:rPr>
        <w:t>60</w:t>
      </w:r>
      <w:r w:rsidR="00924F8D">
        <w:rPr>
          <w:lang w:val="en-GB"/>
        </w:rPr>
        <w:t>-</w:t>
      </w:r>
      <w:r w:rsidR="00040EA0">
        <w:rPr>
          <w:lang w:val="en-GB"/>
        </w:rPr>
        <w:t>min</w:t>
      </w:r>
      <w:r w:rsidR="007C74EF">
        <w:rPr>
          <w:lang w:val="en-GB"/>
        </w:rPr>
        <w:t>ute</w:t>
      </w:r>
      <w:r w:rsidR="00040EA0">
        <w:rPr>
          <w:lang w:val="en-GB"/>
        </w:rPr>
        <w:t xml:space="preserve"> minimum </w:t>
      </w:r>
      <w:r w:rsidR="007523E6">
        <w:rPr>
          <w:lang w:val="en-GB"/>
        </w:rPr>
        <w:t xml:space="preserve">and </w:t>
      </w:r>
      <w:r w:rsidR="00924F8D">
        <w:rPr>
          <w:lang w:val="en-GB"/>
        </w:rPr>
        <w:t>480-minute</w:t>
      </w:r>
      <w:r w:rsidR="007523E6">
        <w:rPr>
          <w:lang w:val="en-GB"/>
        </w:rPr>
        <w:t xml:space="preserve"> maximum </w:t>
      </w:r>
      <w:r w:rsidR="00040EA0">
        <w:rPr>
          <w:lang w:val="en-GB"/>
        </w:rPr>
        <w:t>time between order</w:t>
      </w:r>
      <w:r w:rsidR="007523E6">
        <w:rPr>
          <w:lang w:val="en-GB"/>
        </w:rPr>
        <w:t xml:space="preserve">s </w:t>
      </w:r>
      <w:r w:rsidR="00482C44">
        <w:rPr>
          <w:lang w:val="en-GB"/>
        </w:rPr>
        <w:t xml:space="preserve">and </w:t>
      </w:r>
      <w:proofErr w:type="gramStart"/>
      <w:r w:rsidR="00482C44">
        <w:rPr>
          <w:lang w:val="en-GB"/>
        </w:rPr>
        <w:t>a</w:t>
      </w:r>
      <w:r w:rsidR="002E5BC9">
        <w:rPr>
          <w:lang w:val="en-GB"/>
        </w:rPr>
        <w:t xml:space="preserve"> </w:t>
      </w:r>
      <w:r w:rsidR="00482C44">
        <w:rPr>
          <w:lang w:val="en-GB"/>
        </w:rPr>
        <w:t>120</w:t>
      </w:r>
      <w:r w:rsidR="002E5BC9">
        <w:rPr>
          <w:lang w:val="en-GB"/>
        </w:rPr>
        <w:t xml:space="preserve"> </w:t>
      </w:r>
      <w:r w:rsidR="009F0C88">
        <w:rPr>
          <w:lang w:val="en-GB"/>
        </w:rPr>
        <w:t>min</w:t>
      </w:r>
      <w:r w:rsidR="007C74EF">
        <w:rPr>
          <w:lang w:val="en-GB"/>
        </w:rPr>
        <w:t>utes</w:t>
      </w:r>
      <w:proofErr w:type="gramEnd"/>
      <w:r w:rsidR="002E5BC9">
        <w:rPr>
          <w:lang w:val="en-GB"/>
        </w:rPr>
        <w:t xml:space="preserve"> </w:t>
      </w:r>
      <w:r w:rsidR="00A8677F">
        <w:rPr>
          <w:lang w:val="en-GB"/>
        </w:rPr>
        <w:t xml:space="preserve">average </w:t>
      </w:r>
      <w:r w:rsidR="00482C44">
        <w:rPr>
          <w:lang w:val="en-GB"/>
        </w:rPr>
        <w:t>intera</w:t>
      </w:r>
      <w:r w:rsidR="00CF194F">
        <w:rPr>
          <w:lang w:val="en-GB"/>
        </w:rPr>
        <w:t xml:space="preserve">rrival </w:t>
      </w:r>
      <w:r w:rsidR="002E5BC9">
        <w:rPr>
          <w:lang w:val="en-GB"/>
        </w:rPr>
        <w:t>time. The production of every single product takes 100–120</w:t>
      </w:r>
      <w:r w:rsidR="00AE2E3E">
        <w:rPr>
          <w:lang w:val="en-GB"/>
        </w:rPr>
        <w:t xml:space="preserve"> min</w:t>
      </w:r>
      <w:r w:rsidR="007C74EF">
        <w:rPr>
          <w:lang w:val="en-GB"/>
        </w:rPr>
        <w:t>utes</w:t>
      </w:r>
      <w:r w:rsidR="002E5BC9">
        <w:rPr>
          <w:lang w:val="en-GB"/>
        </w:rPr>
        <w:t xml:space="preserve"> according to the uniform distribution. After they are finalized, the products are checked for quality at a dedicated test site. The quality check takes 1</w:t>
      </w:r>
      <w:r w:rsidR="008F78E1">
        <w:rPr>
          <w:lang w:val="en-GB"/>
        </w:rPr>
        <w:t>5</w:t>
      </w:r>
      <w:r w:rsidR="002E5BC9">
        <w:rPr>
          <w:lang w:val="en-GB"/>
        </w:rPr>
        <w:t>0</w:t>
      </w:r>
      <w:r w:rsidR="00B1665B">
        <w:rPr>
          <w:lang w:val="en-GB"/>
        </w:rPr>
        <w:t xml:space="preserve"> min</w:t>
      </w:r>
      <w:r w:rsidR="007C74EF">
        <w:rPr>
          <w:lang w:val="en-GB"/>
        </w:rPr>
        <w:t>utes</w:t>
      </w:r>
      <w:r w:rsidR="002E5BC9">
        <w:rPr>
          <w:lang w:val="en-GB"/>
        </w:rPr>
        <w:t>. From the company’s experience, on average every 1 out of 10 products doesn’t pass inspection. Products of insufficient quality are transported back to the original production line. Their reprocessing takes 120–130</w:t>
      </w:r>
      <w:r w:rsidR="00924F8D">
        <w:rPr>
          <w:lang w:val="en-GB"/>
        </w:rPr>
        <w:t xml:space="preserve"> minutes</w:t>
      </w:r>
      <w:r w:rsidR="002E5BC9">
        <w:rPr>
          <w:lang w:val="en-GB"/>
        </w:rPr>
        <w:t xml:space="preserve"> according to the uniform distribution. The durations of production and quality inspection and reprocessing don’t depend on product type.</w:t>
      </w:r>
    </w:p>
    <w:p w14:paraId="6000CC8D" w14:textId="63B94956" w:rsidR="006A4BFE" w:rsidRDefault="006A4BFE" w:rsidP="006A4BFE">
      <w:pPr>
        <w:ind w:firstLine="708"/>
      </w:pPr>
    </w:p>
    <w:tbl>
      <w:tblPr>
        <w:tblStyle w:val="Tabelamrea"/>
        <w:tblW w:w="9062" w:type="dxa"/>
        <w:tblLayout w:type="fixed"/>
        <w:tblLook w:val="04A0" w:firstRow="1" w:lastRow="0" w:firstColumn="1" w:lastColumn="0" w:noHBand="0" w:noVBand="1"/>
      </w:tblPr>
      <w:tblGrid>
        <w:gridCol w:w="2122"/>
        <w:gridCol w:w="6940"/>
      </w:tblGrid>
      <w:tr w:rsidR="006A4BFE" w14:paraId="07B3ECC2" w14:textId="77777777" w:rsidTr="007A1509">
        <w:tc>
          <w:tcPr>
            <w:tcW w:w="2122" w:type="dxa"/>
            <w:tcBorders>
              <w:top w:val="nil"/>
              <w:left w:val="nil"/>
              <w:bottom w:val="nil"/>
              <w:right w:val="nil"/>
            </w:tcBorders>
            <w:vAlign w:val="center"/>
          </w:tcPr>
          <w:p w14:paraId="19B4248D" w14:textId="77777777" w:rsidR="006A4BFE" w:rsidRDefault="006A4BFE" w:rsidP="002E2907">
            <w:pPr>
              <w:jc w:val="center"/>
              <w:rPr>
                <w:rFonts w:eastAsia="Calibri"/>
              </w:rPr>
            </w:pPr>
            <w:r>
              <w:rPr>
                <w:noProof/>
              </w:rPr>
              <w:drawing>
                <wp:inline distT="0" distB="0" distL="0" distR="0" wp14:anchorId="6366457E" wp14:editId="6584D77A">
                  <wp:extent cx="939165" cy="939165"/>
                  <wp:effectExtent l="0" t="0" r="0" b="0"/>
                  <wp:docPr id="10"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11"/>
                          <pic:cNvPicPr>
                            <a:picLocks noChangeAspect="1" noChangeArrowheads="1"/>
                          </pic:cNvPicPr>
                        </pic:nvPicPr>
                        <pic:blipFill>
                          <a:blip r:embed="rId17"/>
                          <a:stretch>
                            <a:fillRect/>
                          </a:stretch>
                        </pic:blipFill>
                        <pic:spPr bwMode="auto">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2EEAFB35" w14:textId="34E8F5E6" w:rsidR="006A4BFE" w:rsidRDefault="006A4BFE" w:rsidP="002E2907">
            <w:pPr>
              <w:jc w:val="left"/>
              <w:rPr>
                <w:rFonts w:eastAsia="Calibri"/>
              </w:rPr>
            </w:pPr>
            <w:r>
              <w:rPr>
                <w:rFonts w:eastAsia="Calibri"/>
              </w:rPr>
              <w:t xml:space="preserve">Fine tune the </w:t>
            </w:r>
            <w:r w:rsidR="001A740E">
              <w:rPr>
                <w:rFonts w:eastAsia="Calibri"/>
              </w:rPr>
              <w:t xml:space="preserve">model </w:t>
            </w:r>
            <w:r>
              <w:rPr>
                <w:rFonts w:eastAsia="Calibri"/>
              </w:rPr>
              <w:t>parameters to match Your case.</w:t>
            </w:r>
          </w:p>
        </w:tc>
      </w:tr>
      <w:tr w:rsidR="006A4BFE" w14:paraId="0ECC19FB" w14:textId="77777777" w:rsidTr="007A1509">
        <w:tc>
          <w:tcPr>
            <w:tcW w:w="2122" w:type="dxa"/>
            <w:tcBorders>
              <w:top w:val="nil"/>
              <w:left w:val="nil"/>
              <w:bottom w:val="nil"/>
              <w:right w:val="nil"/>
            </w:tcBorders>
            <w:vAlign w:val="center"/>
          </w:tcPr>
          <w:p w14:paraId="1C8E936A" w14:textId="77777777" w:rsidR="006A4BFE" w:rsidRDefault="006A4BFE" w:rsidP="002E2907">
            <w:pPr>
              <w:jc w:val="center"/>
              <w:rPr>
                <w:sz w:val="96"/>
                <w:szCs w:val="96"/>
              </w:rPr>
            </w:pPr>
            <w:r>
              <w:rPr>
                <w:noProof/>
              </w:rPr>
              <w:lastRenderedPageBreak/>
              <w:drawing>
                <wp:inline distT="0" distB="0" distL="0" distR="0" wp14:anchorId="344B41F5" wp14:editId="462E174A">
                  <wp:extent cx="670560" cy="560705"/>
                  <wp:effectExtent l="0" t="0" r="0" b="0"/>
                  <wp:docPr id="11"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12" descr="Obraz zawierający design&#10;&#10;Opis wygenerowany automatycznie"/>
                          <pic:cNvPicPr>
                            <a:picLocks noChangeAspect="1" noChangeArrowheads="1"/>
                          </pic:cNvPicPr>
                        </pic:nvPicPr>
                        <pic:blipFill>
                          <a:blip r:embed="rId18"/>
                          <a:stretch>
                            <a:fillRect/>
                          </a:stretch>
                        </pic:blipFill>
                        <pic:spPr bwMode="auto">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24BA012E" w14:textId="030E84DF" w:rsidR="006A4BFE" w:rsidRDefault="009C7296" w:rsidP="002E2907">
            <w:pPr>
              <w:jc w:val="left"/>
              <w:rPr>
                <w:rFonts w:eastAsia="Calibri"/>
              </w:rPr>
            </w:pPr>
            <w:hyperlink r:id="rId20" w:tooltip="JaamSim: Variant production">
              <w:r w:rsidR="0041726F">
                <w:rPr>
                  <w:rStyle w:val="Hiperpovezava"/>
                  <w:rFonts w:eastAsia="Calibri"/>
                </w:rPr>
                <w:t>Variant_Production.cfg</w:t>
              </w:r>
            </w:hyperlink>
          </w:p>
        </w:tc>
      </w:tr>
    </w:tbl>
    <w:p w14:paraId="4EFC6582" w14:textId="77777777" w:rsidR="007A1509" w:rsidRDefault="007A1509" w:rsidP="007A1509"/>
    <w:p w14:paraId="44D15854" w14:textId="7814BF50" w:rsidR="007A1509" w:rsidRDefault="007A1509" w:rsidP="007A1509">
      <w:r>
        <w:t>NOTES</w:t>
      </w:r>
    </w:p>
    <w:p w14:paraId="10AEBF88" w14:textId="77777777" w:rsidR="001E06AD" w:rsidRDefault="001E06AD" w:rsidP="006A4BFE"/>
    <w:p w14:paraId="67D997E0" w14:textId="77777777" w:rsidR="006A4BFE" w:rsidRDefault="006A4BFE" w:rsidP="006A4BFE">
      <w:pPr>
        <w:pStyle w:val="Naslov1"/>
        <w:numPr>
          <w:ilvl w:val="0"/>
          <w:numId w:val="0"/>
        </w:numPr>
      </w:pPr>
      <w:bookmarkStart w:id="9" w:name="_Toc158627897"/>
      <w:bookmarkStart w:id="10" w:name="_Toc158802084"/>
      <w:r>
        <w:lastRenderedPageBreak/>
        <w:t xml:space="preserve">TASK </w:t>
      </w:r>
      <w:bookmarkEnd w:id="9"/>
      <w:r>
        <w:t>3</w:t>
      </w:r>
      <w:bookmarkEnd w:id="10"/>
    </w:p>
    <w:p w14:paraId="21A45919" w14:textId="77777777" w:rsidR="006A4BFE" w:rsidRDefault="006A4BFE" w:rsidP="006A4BFE">
      <w:pPr>
        <w:ind w:firstLine="708"/>
      </w:pPr>
      <w:r>
        <w:t xml:space="preserve">Analyze simulation results to make recommendations on production capacities: </w:t>
      </w:r>
    </w:p>
    <w:p w14:paraId="38FADD10" w14:textId="7BCEE85B" w:rsidR="006A4BFE" w:rsidRDefault="006A4BFE" w:rsidP="006A4BFE">
      <w:pPr>
        <w:pStyle w:val="Odstavekseznama"/>
        <w:numPr>
          <w:ilvl w:val="0"/>
          <w:numId w:val="12"/>
        </w:numPr>
        <w:suppressAutoHyphens/>
      </w:pPr>
      <w:r>
        <w:t>At which rate</w:t>
      </w:r>
      <w:r w:rsidR="0064276D">
        <w:t>s</w:t>
      </w:r>
      <w:r>
        <w:t xml:space="preserve"> should the individual lines process production orders in order to </w:t>
      </w:r>
      <w:r w:rsidR="00AD48B1">
        <w:t xml:space="preserve">fulfil demand and </w:t>
      </w:r>
      <w:r>
        <w:t>prevent bottlenecks?</w:t>
      </w:r>
    </w:p>
    <w:p w14:paraId="07B185C6" w14:textId="77777777" w:rsidR="006A4BFE" w:rsidRDefault="006A4BFE" w:rsidP="006A4BFE">
      <w:pPr>
        <w:pStyle w:val="Odstavekseznama"/>
        <w:numPr>
          <w:ilvl w:val="0"/>
          <w:numId w:val="12"/>
        </w:numPr>
        <w:suppressAutoHyphens/>
      </w:pPr>
      <w:r>
        <w:t>Is one quality control department enough?</w:t>
      </w:r>
    </w:p>
    <w:p w14:paraId="039AF4CA" w14:textId="62C51AD4" w:rsidR="00D32590" w:rsidRDefault="00D32590" w:rsidP="006A4BFE">
      <w:pPr>
        <w:pStyle w:val="Odstavekseznama"/>
        <w:numPr>
          <w:ilvl w:val="0"/>
          <w:numId w:val="12"/>
        </w:numPr>
        <w:suppressAutoHyphens/>
      </w:pPr>
      <w:r>
        <w:t>What is the production cycle length?</w:t>
      </w:r>
    </w:p>
    <w:p w14:paraId="2E777AE8" w14:textId="4231D2B4" w:rsidR="00383473" w:rsidRDefault="00383473" w:rsidP="00383473">
      <w:pPr>
        <w:pStyle w:val="Odstavekseznama"/>
        <w:numPr>
          <w:ilvl w:val="0"/>
          <w:numId w:val="12"/>
        </w:numPr>
        <w:suppressAutoHyphens/>
      </w:pPr>
      <w:r>
        <w:t>How does the order of production</w:t>
      </w:r>
      <w:r w:rsidR="00004F7C">
        <w:t>-</w:t>
      </w:r>
      <w:r>
        <w:t>order fulfilment affect cycle length?</w:t>
      </w:r>
    </w:p>
    <w:p w14:paraId="6EB4F066" w14:textId="77777777" w:rsidR="00383473" w:rsidRDefault="00383473" w:rsidP="00383473">
      <w:pPr>
        <w:suppressAutoHyphens/>
      </w:pPr>
    </w:p>
    <w:tbl>
      <w:tblPr>
        <w:tblStyle w:val="Tabelamrea"/>
        <w:tblW w:w="9062" w:type="dxa"/>
        <w:tblLayout w:type="fixed"/>
        <w:tblLook w:val="04A0" w:firstRow="1" w:lastRow="0" w:firstColumn="1" w:lastColumn="0" w:noHBand="0" w:noVBand="1"/>
      </w:tblPr>
      <w:tblGrid>
        <w:gridCol w:w="2122"/>
        <w:gridCol w:w="6940"/>
      </w:tblGrid>
      <w:tr w:rsidR="006A4BFE" w14:paraId="64EABA8A" w14:textId="77777777" w:rsidTr="002E2907">
        <w:tc>
          <w:tcPr>
            <w:tcW w:w="2122" w:type="dxa"/>
            <w:tcBorders>
              <w:top w:val="nil"/>
              <w:left w:val="nil"/>
              <w:bottom w:val="nil"/>
              <w:right w:val="nil"/>
            </w:tcBorders>
            <w:vAlign w:val="center"/>
          </w:tcPr>
          <w:p w14:paraId="4065C396" w14:textId="77777777" w:rsidR="006A4BFE" w:rsidRDefault="006A4BFE" w:rsidP="002E2907">
            <w:pPr>
              <w:jc w:val="center"/>
              <w:rPr>
                <w:rFonts w:eastAsia="Calibri"/>
              </w:rPr>
            </w:pPr>
            <w:r>
              <w:rPr>
                <w:noProof/>
              </w:rPr>
              <w:drawing>
                <wp:inline distT="0" distB="0" distL="0" distR="0" wp14:anchorId="71405011" wp14:editId="4B4C8261">
                  <wp:extent cx="939165" cy="939165"/>
                  <wp:effectExtent l="0" t="0" r="0" b="0"/>
                  <wp:docPr id="12"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13"/>
                          <pic:cNvPicPr>
                            <a:picLocks noChangeAspect="1" noChangeArrowheads="1"/>
                          </pic:cNvPicPr>
                        </pic:nvPicPr>
                        <pic:blipFill>
                          <a:blip r:embed="rId17"/>
                          <a:stretch>
                            <a:fillRect/>
                          </a:stretch>
                        </pic:blipFill>
                        <pic:spPr bwMode="auto">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B0D3659" w14:textId="77777777" w:rsidR="006A4BFE" w:rsidRDefault="006A4BFE" w:rsidP="002E2907">
            <w:pPr>
              <w:jc w:val="left"/>
              <w:rPr>
                <w:rFonts w:eastAsia="Calibri"/>
              </w:rPr>
            </w:pPr>
            <w:r>
              <w:rPr>
                <w:rFonts w:eastAsia="Calibri"/>
              </w:rPr>
              <w:t>Note the results and formulate recommendations accordingly.</w:t>
            </w:r>
          </w:p>
        </w:tc>
      </w:tr>
      <w:tr w:rsidR="006A4BFE" w14:paraId="5DFF8D55" w14:textId="77777777" w:rsidTr="002E2907">
        <w:tc>
          <w:tcPr>
            <w:tcW w:w="2122" w:type="dxa"/>
            <w:tcBorders>
              <w:top w:val="nil"/>
              <w:left w:val="nil"/>
              <w:bottom w:val="nil"/>
              <w:right w:val="nil"/>
            </w:tcBorders>
            <w:vAlign w:val="center"/>
          </w:tcPr>
          <w:p w14:paraId="1C03218B" w14:textId="77777777" w:rsidR="006A4BFE" w:rsidRDefault="006A4BFE" w:rsidP="002E2907">
            <w:pPr>
              <w:jc w:val="center"/>
              <w:rPr>
                <w:sz w:val="96"/>
                <w:szCs w:val="96"/>
              </w:rPr>
            </w:pPr>
            <w:r>
              <w:rPr>
                <w:noProof/>
              </w:rPr>
              <w:drawing>
                <wp:inline distT="0" distB="0" distL="0" distR="0" wp14:anchorId="513293C9" wp14:editId="1C5C69FA">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14" descr="Obraz zawierający design&#10;&#10;Opis wygenerowany automatycznie"/>
                          <pic:cNvPicPr>
                            <a:picLocks noChangeAspect="1" noChangeArrowheads="1"/>
                          </pic:cNvPicPr>
                        </pic:nvPicPr>
                        <pic:blipFill>
                          <a:blip r:embed="rId18"/>
                          <a:stretch>
                            <a:fillRect/>
                          </a:stretch>
                        </pic:blipFill>
                        <pic:spPr bwMode="auto">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3F2A8A11" w14:textId="07740904" w:rsidR="006A4BFE" w:rsidRDefault="009C7296" w:rsidP="002E2907">
            <w:pPr>
              <w:jc w:val="left"/>
              <w:rPr>
                <w:rFonts w:eastAsia="Calibri"/>
              </w:rPr>
            </w:pPr>
            <w:hyperlink r:id="rId21" w:tooltip="JaamSim: Variant production">
              <w:r w:rsidR="001868B0">
                <w:rPr>
                  <w:rStyle w:val="Hiperpovezava"/>
                  <w:rFonts w:eastAsia="Calibri"/>
                </w:rPr>
                <w:t>Variant_Production.cfg</w:t>
              </w:r>
            </w:hyperlink>
          </w:p>
        </w:tc>
      </w:tr>
    </w:tbl>
    <w:p w14:paraId="2FDDE9F2" w14:textId="77777777" w:rsidR="006A4BFE" w:rsidRDefault="006A4BFE" w:rsidP="006A4BFE">
      <w:r>
        <w:t>NOTES</w:t>
      </w:r>
    </w:p>
    <w:p w14:paraId="4006117B" w14:textId="77777777" w:rsidR="009D0FCA" w:rsidRDefault="009D0FCA"/>
    <w:p w14:paraId="08254B5D" w14:textId="5C485FAB" w:rsidR="00AD51E7" w:rsidRDefault="00AD51E7">
      <w:pPr>
        <w:spacing w:after="160" w:line="259" w:lineRule="auto"/>
        <w:jc w:val="left"/>
      </w:pPr>
      <w:r>
        <w:br w:type="page"/>
      </w:r>
    </w:p>
    <w:p w14:paraId="5F8B10E4" w14:textId="1669FCE7" w:rsidR="009D0FCA" w:rsidRDefault="00AD51E7">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AD51E7" w:rsidRDefault="00E6027F" w:rsidP="00AD51E7">
                                <w:pPr>
                                  <w:pStyle w:val="Brezrazmikov"/>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 xml:space="preserve">Business </w:t>
                                </w:r>
                                <w:r>
                                  <w:rPr>
                                    <w:rFonts w:ascii="Tahoma" w:hAnsi="Tahoma" w:cs="Tahoma"/>
                                    <w:caps/>
                                    <w:color w:val="FFFFFF" w:themeColor="background1"/>
                                    <w:sz w:val="48"/>
                                    <w:szCs w:val="48"/>
                                  </w:rPr>
                                  <w:t>Analytics Skills for the Future-proofs Supply Chains -</w:t>
                                </w:r>
                              </w:p>
                            </w:sdtContent>
                          </w:sdt>
                          <w:p w14:paraId="520D2776" w14:textId="77777777" w:rsidR="00AD51E7" w:rsidRDefault="00AD51E7" w:rsidP="00AD5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" fillcolor="#1065ab" stroked="f" strokeweight="1pt">
                <v:textbo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AD51E7" w:rsidRDefault="00E6027F" w:rsidP="00AD51E7">
                          <w:pPr>
                            <w:pStyle w:val="Brezrazmikov"/>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 xml:space="preserve">Business </w:t>
                          </w:r>
                          <w:r>
                            <w:rPr>
                              <w:rFonts w:ascii="Tahoma" w:hAnsi="Tahoma" w:cs="Tahoma"/>
                              <w:caps/>
                              <w:color w:val="FFFFFF" w:themeColor="background1"/>
                              <w:sz w:val="48"/>
                              <w:szCs w:val="48"/>
                            </w:rPr>
                            <w:t>Analytics Skills for the Future-proofs Supply Chains -</w:t>
                          </w:r>
                        </w:p>
                      </w:sdtContent>
                    </w:sdt>
                    <w:p w14:paraId="520D2776" w14:textId="77777777" w:rsidR="00AD51E7" w:rsidRDefault="00AD51E7" w:rsidP="00AD51E7">
                      <w:pPr>
                        <w:jc w:val="center"/>
                      </w:pPr>
                    </w:p>
                  </w:txbxContent>
                </v:textbox>
              </v:rect>
            </w:pict>
          </mc:Fallback>
        </mc:AlternateContent>
      </w:r>
    </w:p>
    <w:p w14:paraId="4C7180EE" w14:textId="77777777" w:rsidR="009D0FCA" w:rsidRDefault="009D0FCA"/>
    <w:p w14:paraId="02AE0FF7" w14:textId="77777777" w:rsidR="009D0FCA" w:rsidRDefault="009D0FCA"/>
    <w:p w14:paraId="28253AC9" w14:textId="77777777" w:rsidR="009D0FCA" w:rsidRDefault="009D0FCA"/>
    <w:p w14:paraId="202AFCAB" w14:textId="77777777" w:rsidR="009D0FCA" w:rsidRDefault="009D0FCA"/>
    <w:sectPr w:rsidR="009D0FCA" w:rsidSect="00AD51E7">
      <w:headerReference w:type="default" r:id="rId22"/>
      <w:footerReference w:type="default" r:id="rId23"/>
      <w:headerReference w:type="first" r:id="rId24"/>
      <w:footerReference w:type="first" r:id="rId25"/>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435CD" w14:textId="77777777" w:rsidR="00E32B53" w:rsidRDefault="00E32B53" w:rsidP="009D0FCA">
      <w:pPr>
        <w:spacing w:after="0" w:line="240" w:lineRule="auto"/>
      </w:pPr>
      <w:r>
        <w:separator/>
      </w:r>
    </w:p>
  </w:endnote>
  <w:endnote w:type="continuationSeparator" w:id="0">
    <w:p w14:paraId="5C4F98F7" w14:textId="77777777" w:rsidR="00E32B53" w:rsidRDefault="00E32B53"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Glava"/>
            <w:rPr>
              <w:caps/>
              <w:sz w:val="18"/>
            </w:rPr>
          </w:pPr>
        </w:p>
      </w:tc>
      <w:tc>
        <w:tcPr>
          <w:tcW w:w="4674" w:type="dxa"/>
          <w:shd w:val="clear" w:color="auto" w:fill="4472C4" w:themeFill="accent1"/>
          <w:tcMar>
            <w:top w:w="0" w:type="dxa"/>
            <w:bottom w:w="0" w:type="dxa"/>
          </w:tcMar>
        </w:tcPr>
        <w:p w14:paraId="74A6F7E0" w14:textId="77777777" w:rsidR="009D0FCA" w:rsidRDefault="009D0FCA">
          <w:pPr>
            <w:pStyle w:val="Glava"/>
            <w:jc w:val="right"/>
            <w:rPr>
              <w:caps/>
              <w:sz w:val="18"/>
            </w:rPr>
          </w:pPr>
        </w:p>
      </w:tc>
    </w:tr>
    <w:tr w:rsidR="009D0FCA" w14:paraId="6E0DE7CD" w14:textId="77777777">
      <w:trPr>
        <w:jc w:val="center"/>
      </w:trPr>
      <w:tc>
        <w:tcPr>
          <w:tcW w:w="4686" w:type="dxa"/>
          <w:shd w:val="clear" w:color="auto" w:fill="auto"/>
          <w:vAlign w:val="center"/>
        </w:tcPr>
        <w:p w14:paraId="098DB583" w14:textId="72CD15BE" w:rsidR="009D0FCA" w:rsidRPr="009D0FCA" w:rsidRDefault="00CD114E">
          <w:pPr>
            <w:pStyle w:val="Noga"/>
            <w:rPr>
              <w:rFonts w:cs="Tahoma"/>
              <w:caps/>
              <w:color w:val="808080" w:themeColor="background1" w:themeShade="80"/>
              <w:sz w:val="18"/>
              <w:szCs w:val="18"/>
            </w:rPr>
          </w:pPr>
          <w:r>
            <w:rPr>
              <w:rFonts w:cs="Tahoma"/>
              <w:caps/>
              <w:color w:val="F46C34"/>
              <w:sz w:val="18"/>
              <w:szCs w:val="18"/>
            </w:rPr>
            <w:t xml:space="preserve">SIMULATION </w:t>
          </w:r>
          <w:r>
            <w:rPr>
              <w:rFonts w:cs="Tahoma"/>
              <w:caps/>
              <w:color w:val="F46C34"/>
              <w:sz w:val="18"/>
              <w:szCs w:val="18"/>
            </w:rPr>
            <w:t>MODELING AND ANALYSIS</w:t>
          </w:r>
        </w:p>
      </w:tc>
      <w:tc>
        <w:tcPr>
          <w:tcW w:w="4674" w:type="dxa"/>
          <w:shd w:val="clear" w:color="auto" w:fill="auto"/>
          <w:vAlign w:val="center"/>
        </w:tcPr>
        <w:p w14:paraId="1C7921AF" w14:textId="77777777" w:rsidR="009D0FCA" w:rsidRDefault="009D0FCA">
          <w:pPr>
            <w:pStyle w:val="Nog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85D2" w14:textId="7553B5B4" w:rsidR="009D0FCA" w:rsidRPr="009D0FCA" w:rsidRDefault="009D0FCA" w:rsidP="009D0FCA">
    <w:pPr>
      <w:pStyle w:val="Nog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14:paraId="3D37A31D" w14:textId="77777777" w:rsidTr="009D0FCA">
      <w:tc>
        <w:tcPr>
          <w:tcW w:w="1555" w:type="dxa"/>
        </w:tcPr>
        <w:p w14:paraId="2DDCA21D" w14:textId="033020D2" w:rsidR="009D0FCA" w:rsidRDefault="009D0FCA" w:rsidP="009D0FCA">
          <w:pPr>
            <w:pStyle w:val="Nog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9D0FCA" w:rsidRDefault="009D0FCA" w:rsidP="009D0FCA">
          <w:pPr>
            <w:pStyle w:val="Noga"/>
            <w:jc w:val="left"/>
            <w:rPr>
              <w:rFonts w:cs="Tahoma"/>
              <w:sz w:val="16"/>
              <w:szCs w:val="16"/>
            </w:rPr>
          </w:pPr>
          <w:r w:rsidRPr="009D0FCA">
            <w:rPr>
              <w:rFonts w:cs="Tahoma"/>
              <w:sz w:val="16"/>
              <w:szCs w:val="16"/>
              <w:lang w:val="en-US"/>
            </w:rPr>
            <w:t>Funded by the European Union.</w:t>
          </w:r>
        </w:p>
        <w:p w14:paraId="050ECF35" w14:textId="77777777" w:rsidR="009D0FCA" w:rsidRPr="009D0FCA" w:rsidRDefault="009D0FCA" w:rsidP="009D0FCA">
          <w:pPr>
            <w:pStyle w:val="Noga"/>
            <w:jc w:val="left"/>
            <w:rPr>
              <w:rFonts w:cs="Tahoma"/>
              <w:sz w:val="16"/>
              <w:szCs w:val="16"/>
            </w:rPr>
          </w:pPr>
          <w:r w:rsidRPr="009D0FCA">
            <w:rPr>
              <w:rFonts w:cs="Tahoma"/>
              <w:sz w:val="16"/>
              <w:szCs w:val="16"/>
              <w:lang w:val="en-US"/>
            </w:rPr>
            <w:t>Views and opinions expressed are however those of the author(s) only and do not necessarily</w:t>
          </w:r>
          <w:r w:rsidRPr="009D0FCA">
            <w:rPr>
              <w:rFonts w:cs="Tahoma"/>
              <w:sz w:val="16"/>
              <w:szCs w:val="16"/>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Nog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Default="009D0FC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7F59" w14:textId="77777777" w:rsidR="00E32B53" w:rsidRDefault="00E32B53" w:rsidP="009D0FCA">
      <w:pPr>
        <w:spacing w:after="0" w:line="240" w:lineRule="auto"/>
      </w:pPr>
      <w:r>
        <w:separator/>
      </w:r>
    </w:p>
  </w:footnote>
  <w:footnote w:type="continuationSeparator" w:id="0">
    <w:p w14:paraId="42712A10" w14:textId="77777777" w:rsidR="00E32B53" w:rsidRDefault="00E32B53"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95ED" w14:textId="4C8A4CBD" w:rsidR="009D0FCA" w:rsidRDefault="009D0FCA">
    <w:pPr>
      <w:pStyle w:val="Glava"/>
      <w:rPr>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14:paraId="66E4EF51" w14:textId="77777777" w:rsidTr="009D0FCA">
      <w:trPr>
        <w:trHeight w:val="699"/>
      </w:trPr>
      <w:tc>
        <w:tcPr>
          <w:tcW w:w="1129" w:type="dxa"/>
        </w:tcPr>
        <w:p w14:paraId="0E117AD3" w14:textId="70AECDAB" w:rsidR="009D0FCA" w:rsidRDefault="009D0FCA">
          <w:pPr>
            <w:pStyle w:val="Glava"/>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73133826" w:rsidR="009D0FCA" w:rsidRPr="009D0FCA" w:rsidRDefault="009D0FCA" w:rsidP="009D0FCA">
          <w:pPr>
            <w:pStyle w:val="Glava"/>
            <w:jc w:val="left"/>
            <w:rPr>
              <w:b/>
              <w:bCs/>
              <w:color w:val="1065AB"/>
              <w:sz w:val="18"/>
              <w:szCs w:val="18"/>
            </w:rPr>
          </w:pPr>
          <w:r w:rsidRPr="009D0FCA">
            <w:rPr>
              <w:b/>
              <w:bCs/>
              <w:color w:val="1065AB"/>
              <w:sz w:val="18"/>
              <w:szCs w:val="18"/>
            </w:rPr>
            <w:t>BAS4SC</w:t>
          </w:r>
          <w:r>
            <w:t xml:space="preserve"> </w:t>
          </w:r>
          <w:r w:rsidR="00B82CDB">
            <w:t xml:space="preserve">- </w:t>
          </w:r>
          <w:r w:rsidRPr="009D0FCA">
            <w:rPr>
              <w:b/>
              <w:bCs/>
              <w:color w:val="1065AB"/>
              <w:sz w:val="18"/>
              <w:szCs w:val="18"/>
            </w:rPr>
            <w:t>Business Analytics</w:t>
          </w:r>
          <w:r>
            <w:rPr>
              <w:b/>
              <w:bCs/>
              <w:color w:val="1065AB"/>
              <w:sz w:val="18"/>
              <w:szCs w:val="18"/>
            </w:rPr>
            <w:t xml:space="preserve"> </w:t>
          </w:r>
          <w:r w:rsidRPr="009D0FCA">
            <w:rPr>
              <w:b/>
              <w:bCs/>
              <w:color w:val="1065AB"/>
              <w:sz w:val="18"/>
              <w:szCs w:val="18"/>
            </w:rPr>
            <w:t xml:space="preserve">Skills </w:t>
          </w:r>
          <w:r>
            <w:rPr>
              <w:b/>
              <w:bCs/>
              <w:color w:val="1065AB"/>
              <w:sz w:val="18"/>
              <w:szCs w:val="18"/>
            </w:rPr>
            <w:t xml:space="preserve"> </w:t>
          </w:r>
          <w:r w:rsidRPr="009D0FCA">
            <w:rPr>
              <w:b/>
              <w:bCs/>
              <w:color w:val="1065AB"/>
              <w:sz w:val="18"/>
              <w:szCs w:val="18"/>
            </w:rPr>
            <w:t>for the Future-proofs Supply Chains</w:t>
          </w:r>
        </w:p>
      </w:tc>
      <w:tc>
        <w:tcPr>
          <w:tcW w:w="273" w:type="dxa"/>
          <w:vAlign w:val="center"/>
        </w:tcPr>
        <w:p w14:paraId="086A08EC" w14:textId="2DF7E516" w:rsidR="009D0FCA" w:rsidRDefault="009D0FCA" w:rsidP="009D0FCA">
          <w:pPr>
            <w:pStyle w:val="Glava"/>
            <w:jc w:val="left"/>
            <w:rPr>
              <w:sz w:val="18"/>
              <w:szCs w:val="18"/>
            </w:rPr>
          </w:pPr>
        </w:p>
      </w:tc>
    </w:tr>
  </w:tbl>
  <w:p w14:paraId="1D790340" w14:textId="285C50F3" w:rsidR="009D0FCA" w:rsidRPr="009D0FCA" w:rsidRDefault="009D0FCA">
    <w:pPr>
      <w:pStyle w:val="Glava"/>
      <w:rPr>
        <w:sz w:val="18"/>
        <w:szCs w:val="18"/>
      </w:rPr>
    </w:pP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652F" w14:textId="6774B93C" w:rsidR="00AD51E7" w:rsidRDefault="00AD51E7" w:rsidP="00AD51E7">
    <w:pPr>
      <w:pStyle w:val="Glava"/>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766"/>
    <w:multiLevelType w:val="multilevel"/>
    <w:tmpl w:val="505C6F0E"/>
    <w:lvl w:ilvl="0">
      <w:start w:val="1"/>
      <w:numFmt w:val="decimal"/>
      <w:pStyle w:val="Naslov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0"/>
  </w:num>
  <w:num w:numId="3">
    <w:abstractNumId w:val="8"/>
  </w:num>
  <w:num w:numId="4">
    <w:abstractNumId w:val="4"/>
  </w:num>
  <w:num w:numId="5">
    <w:abstractNumId w:val="1"/>
  </w:num>
  <w:num w:numId="6">
    <w:abstractNumId w:val="9"/>
  </w:num>
  <w:num w:numId="7">
    <w:abstractNumId w:val="6"/>
  </w:num>
  <w:num w:numId="8">
    <w:abstractNumId w:val="3"/>
  </w:num>
  <w:num w:numId="9">
    <w:abstractNumId w:val="5"/>
  </w:num>
  <w:num w:numId="10">
    <w:abstractNumId w:val="11"/>
  </w:num>
  <w:num w:numId="11">
    <w:abstractNumId w:val="13"/>
  </w:num>
  <w:num w:numId="12">
    <w:abstractNumId w:val="1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04F7C"/>
    <w:rsid w:val="00007849"/>
    <w:rsid w:val="00011020"/>
    <w:rsid w:val="00024E2B"/>
    <w:rsid w:val="000250A3"/>
    <w:rsid w:val="00040EA0"/>
    <w:rsid w:val="0006298A"/>
    <w:rsid w:val="00071A20"/>
    <w:rsid w:val="00092DDB"/>
    <w:rsid w:val="000A4670"/>
    <w:rsid w:val="000A7813"/>
    <w:rsid w:val="000D2F62"/>
    <w:rsid w:val="001077D1"/>
    <w:rsid w:val="0011684D"/>
    <w:rsid w:val="001174ED"/>
    <w:rsid w:val="00143DF0"/>
    <w:rsid w:val="00157424"/>
    <w:rsid w:val="00171277"/>
    <w:rsid w:val="001868B0"/>
    <w:rsid w:val="0019735B"/>
    <w:rsid w:val="001A740E"/>
    <w:rsid w:val="001B2EC5"/>
    <w:rsid w:val="001B526B"/>
    <w:rsid w:val="001C6663"/>
    <w:rsid w:val="001E06AD"/>
    <w:rsid w:val="001F3B37"/>
    <w:rsid w:val="00206250"/>
    <w:rsid w:val="002321E0"/>
    <w:rsid w:val="002645F3"/>
    <w:rsid w:val="00276EA2"/>
    <w:rsid w:val="00290769"/>
    <w:rsid w:val="0029726A"/>
    <w:rsid w:val="002C237D"/>
    <w:rsid w:val="002E06F1"/>
    <w:rsid w:val="002E5BC9"/>
    <w:rsid w:val="0033372C"/>
    <w:rsid w:val="00383473"/>
    <w:rsid w:val="003C20D2"/>
    <w:rsid w:val="003C6609"/>
    <w:rsid w:val="003E17D3"/>
    <w:rsid w:val="003E516E"/>
    <w:rsid w:val="0041726F"/>
    <w:rsid w:val="0043500F"/>
    <w:rsid w:val="0043548E"/>
    <w:rsid w:val="00436026"/>
    <w:rsid w:val="00465B13"/>
    <w:rsid w:val="00482C44"/>
    <w:rsid w:val="004A7053"/>
    <w:rsid w:val="004B7C7E"/>
    <w:rsid w:val="004D0750"/>
    <w:rsid w:val="004F47FE"/>
    <w:rsid w:val="00503B17"/>
    <w:rsid w:val="00516BD9"/>
    <w:rsid w:val="005771A7"/>
    <w:rsid w:val="005964A3"/>
    <w:rsid w:val="00597C3B"/>
    <w:rsid w:val="005B03DD"/>
    <w:rsid w:val="005D3853"/>
    <w:rsid w:val="00606615"/>
    <w:rsid w:val="0061008F"/>
    <w:rsid w:val="006123A2"/>
    <w:rsid w:val="006135A3"/>
    <w:rsid w:val="00635C91"/>
    <w:rsid w:val="0064276D"/>
    <w:rsid w:val="00652B95"/>
    <w:rsid w:val="006639A3"/>
    <w:rsid w:val="00673F74"/>
    <w:rsid w:val="006A1ABC"/>
    <w:rsid w:val="006A1E02"/>
    <w:rsid w:val="006A4BFE"/>
    <w:rsid w:val="006D7A73"/>
    <w:rsid w:val="006F1ADD"/>
    <w:rsid w:val="00751AC8"/>
    <w:rsid w:val="007523E6"/>
    <w:rsid w:val="00766722"/>
    <w:rsid w:val="00777FCB"/>
    <w:rsid w:val="007A1509"/>
    <w:rsid w:val="007A2C62"/>
    <w:rsid w:val="007C74EF"/>
    <w:rsid w:val="007E6AFC"/>
    <w:rsid w:val="007E7F94"/>
    <w:rsid w:val="00822A78"/>
    <w:rsid w:val="0085397F"/>
    <w:rsid w:val="00873FAF"/>
    <w:rsid w:val="008B4B30"/>
    <w:rsid w:val="008E05F8"/>
    <w:rsid w:val="008E330C"/>
    <w:rsid w:val="008F1A87"/>
    <w:rsid w:val="008F205C"/>
    <w:rsid w:val="008F32E7"/>
    <w:rsid w:val="008F7285"/>
    <w:rsid w:val="008F78E1"/>
    <w:rsid w:val="0091110B"/>
    <w:rsid w:val="00924F8D"/>
    <w:rsid w:val="00964ED8"/>
    <w:rsid w:val="00966FEA"/>
    <w:rsid w:val="009865FF"/>
    <w:rsid w:val="009C452D"/>
    <w:rsid w:val="009C7296"/>
    <w:rsid w:val="009D0FCA"/>
    <w:rsid w:val="009F0C88"/>
    <w:rsid w:val="009F617C"/>
    <w:rsid w:val="00A111A3"/>
    <w:rsid w:val="00A302DE"/>
    <w:rsid w:val="00A3651D"/>
    <w:rsid w:val="00A81C48"/>
    <w:rsid w:val="00A8677F"/>
    <w:rsid w:val="00A9068A"/>
    <w:rsid w:val="00AA0A0E"/>
    <w:rsid w:val="00AB1750"/>
    <w:rsid w:val="00AB5280"/>
    <w:rsid w:val="00AC79A2"/>
    <w:rsid w:val="00AD48B1"/>
    <w:rsid w:val="00AD51E7"/>
    <w:rsid w:val="00AE0C1D"/>
    <w:rsid w:val="00AE2E3E"/>
    <w:rsid w:val="00B1665B"/>
    <w:rsid w:val="00B7291B"/>
    <w:rsid w:val="00B82CDB"/>
    <w:rsid w:val="00BB17AC"/>
    <w:rsid w:val="00BB559C"/>
    <w:rsid w:val="00C03113"/>
    <w:rsid w:val="00C221B0"/>
    <w:rsid w:val="00C34DBB"/>
    <w:rsid w:val="00C72212"/>
    <w:rsid w:val="00C74C16"/>
    <w:rsid w:val="00C80B8A"/>
    <w:rsid w:val="00C90A88"/>
    <w:rsid w:val="00CB11EC"/>
    <w:rsid w:val="00CC5188"/>
    <w:rsid w:val="00CD114E"/>
    <w:rsid w:val="00CE7E17"/>
    <w:rsid w:val="00CF194F"/>
    <w:rsid w:val="00D32590"/>
    <w:rsid w:val="00D402EC"/>
    <w:rsid w:val="00D67BAC"/>
    <w:rsid w:val="00D907E8"/>
    <w:rsid w:val="00DB6FC9"/>
    <w:rsid w:val="00DC4C40"/>
    <w:rsid w:val="00DD1CA1"/>
    <w:rsid w:val="00DE049C"/>
    <w:rsid w:val="00DF679E"/>
    <w:rsid w:val="00E30AC9"/>
    <w:rsid w:val="00E3209E"/>
    <w:rsid w:val="00E32B53"/>
    <w:rsid w:val="00E448D0"/>
    <w:rsid w:val="00E54981"/>
    <w:rsid w:val="00E6027F"/>
    <w:rsid w:val="00E9622F"/>
    <w:rsid w:val="00EB09D5"/>
    <w:rsid w:val="00EC1359"/>
    <w:rsid w:val="00EF698D"/>
    <w:rsid w:val="00F17BB7"/>
    <w:rsid w:val="00F80C4E"/>
    <w:rsid w:val="00F8390E"/>
    <w:rsid w:val="00FA5C7F"/>
    <w:rsid w:val="00FB442A"/>
    <w:rsid w:val="00FB5034"/>
    <w:rsid w:val="00FD63E7"/>
    <w:rsid w:val="00FE3A05"/>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D51E7"/>
    <w:pPr>
      <w:spacing w:after="120" w:line="360" w:lineRule="auto"/>
      <w:jc w:val="both"/>
    </w:pPr>
    <w:rPr>
      <w:rFonts w:ascii="Tahoma" w:hAnsi="Tahoma"/>
    </w:rPr>
  </w:style>
  <w:style w:type="paragraph" w:styleId="Naslov1">
    <w:name w:val="heading 1"/>
    <w:aliases w:val="Chapter"/>
    <w:basedOn w:val="Navaden"/>
    <w:next w:val="Navaden"/>
    <w:link w:val="Naslov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slov2">
    <w:name w:val="heading 2"/>
    <w:aliases w:val="Subchapter"/>
    <w:basedOn w:val="Navaden"/>
    <w:next w:val="Navaden"/>
    <w:link w:val="Naslov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D0FCA"/>
    <w:pPr>
      <w:tabs>
        <w:tab w:val="center" w:pos="4536"/>
        <w:tab w:val="right" w:pos="9072"/>
      </w:tabs>
      <w:spacing w:after="0" w:line="240" w:lineRule="auto"/>
    </w:pPr>
  </w:style>
  <w:style w:type="character" w:customStyle="1" w:styleId="GlavaZnak">
    <w:name w:val="Glava Znak"/>
    <w:basedOn w:val="Privzetapisavaodstavka"/>
    <w:link w:val="Glava"/>
    <w:uiPriority w:val="99"/>
    <w:rsid w:val="009D0FCA"/>
  </w:style>
  <w:style w:type="paragraph" w:styleId="Noga">
    <w:name w:val="footer"/>
    <w:basedOn w:val="Navaden"/>
    <w:link w:val="NogaZnak"/>
    <w:uiPriority w:val="99"/>
    <w:unhideWhenUsed/>
    <w:rsid w:val="009D0FCA"/>
    <w:pPr>
      <w:tabs>
        <w:tab w:val="center" w:pos="4536"/>
        <w:tab w:val="right" w:pos="9072"/>
      </w:tabs>
      <w:spacing w:after="0" w:line="240" w:lineRule="auto"/>
    </w:pPr>
  </w:style>
  <w:style w:type="character" w:customStyle="1" w:styleId="NogaZnak">
    <w:name w:val="Noga Znak"/>
    <w:basedOn w:val="Privzetapisavaodstavka"/>
    <w:link w:val="Noga"/>
    <w:uiPriority w:val="99"/>
    <w:rsid w:val="009D0FCA"/>
  </w:style>
  <w:style w:type="table" w:styleId="Tabelamrea">
    <w:name w:val="Table Grid"/>
    <w:basedOn w:val="Navadnatabela"/>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Chapter Znak"/>
    <w:basedOn w:val="Privzetapisavaodstavka"/>
    <w:link w:val="Naslov1"/>
    <w:uiPriority w:val="9"/>
    <w:rsid w:val="00AD51E7"/>
    <w:rPr>
      <w:rFonts w:ascii="Tahoma" w:eastAsiaTheme="majorEastAsia" w:hAnsi="Tahoma" w:cstheme="majorBidi"/>
      <w:b/>
      <w:color w:val="1065AB"/>
      <w:sz w:val="44"/>
      <w:szCs w:val="32"/>
    </w:rPr>
  </w:style>
  <w:style w:type="paragraph" w:styleId="Brezrazmikov">
    <w:name w:val="No Spacing"/>
    <w:link w:val="BrezrazmikovZnak"/>
    <w:uiPriority w:val="1"/>
    <w:qFormat/>
    <w:rsid w:val="009D0FCA"/>
    <w:pPr>
      <w:spacing w:after="0" w:line="240" w:lineRule="auto"/>
    </w:pPr>
  </w:style>
  <w:style w:type="character" w:customStyle="1" w:styleId="Naslov2Znak">
    <w:name w:val="Naslov 2 Znak"/>
    <w:aliases w:val="Subchapter Znak"/>
    <w:basedOn w:val="Privzetapisavaodstavka"/>
    <w:link w:val="Naslov2"/>
    <w:uiPriority w:val="9"/>
    <w:rsid w:val="009D0FCA"/>
    <w:rPr>
      <w:rFonts w:ascii="Tahoma" w:eastAsiaTheme="majorEastAsia" w:hAnsi="Tahoma" w:cstheme="majorBidi"/>
      <w:b/>
      <w:color w:val="1065AB"/>
      <w:sz w:val="28"/>
      <w:szCs w:val="26"/>
    </w:rPr>
  </w:style>
  <w:style w:type="paragraph" w:styleId="NaslovTOC">
    <w:name w:val="TOC Heading"/>
    <w:basedOn w:val="Naslov1"/>
    <w:next w:val="Navaden"/>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Kazalovsebine1">
    <w:name w:val="toc 1"/>
    <w:basedOn w:val="Navaden"/>
    <w:next w:val="Navaden"/>
    <w:autoRedefine/>
    <w:uiPriority w:val="39"/>
    <w:unhideWhenUsed/>
    <w:rsid w:val="009D0FCA"/>
    <w:pPr>
      <w:spacing w:after="100"/>
    </w:pPr>
  </w:style>
  <w:style w:type="paragraph" w:styleId="Kazalovsebine2">
    <w:name w:val="toc 2"/>
    <w:basedOn w:val="Navaden"/>
    <w:next w:val="Navaden"/>
    <w:autoRedefine/>
    <w:uiPriority w:val="39"/>
    <w:unhideWhenUsed/>
    <w:rsid w:val="009D0FCA"/>
    <w:pPr>
      <w:spacing w:after="100"/>
      <w:ind w:left="220"/>
    </w:pPr>
  </w:style>
  <w:style w:type="character" w:styleId="Hiperpovezava">
    <w:name w:val="Hyperlink"/>
    <w:basedOn w:val="Privzetapisavaodstavka"/>
    <w:uiPriority w:val="99"/>
    <w:unhideWhenUsed/>
    <w:rsid w:val="009D0FCA"/>
    <w:rPr>
      <w:color w:val="0563C1" w:themeColor="hyperlink"/>
      <w:u w:val="single"/>
    </w:rPr>
  </w:style>
  <w:style w:type="character" w:customStyle="1" w:styleId="BrezrazmikovZnak">
    <w:name w:val="Brez razmikov Znak"/>
    <w:basedOn w:val="Privzetapisavaodstavka"/>
    <w:link w:val="Brezrazmikov"/>
    <w:uiPriority w:val="1"/>
    <w:rsid w:val="00B82CDB"/>
  </w:style>
  <w:style w:type="paragraph" w:styleId="Napis">
    <w:name w:val="caption"/>
    <w:basedOn w:val="Navaden"/>
    <w:next w:val="Navaden"/>
    <w:uiPriority w:val="35"/>
    <w:unhideWhenUsed/>
    <w:qFormat/>
    <w:rsid w:val="00AE0C1D"/>
    <w:pPr>
      <w:spacing w:after="200" w:line="240" w:lineRule="auto"/>
    </w:pPr>
    <w:rPr>
      <w:i/>
      <w:iCs/>
      <w:color w:val="44546A" w:themeColor="text2"/>
      <w:sz w:val="18"/>
      <w:szCs w:val="18"/>
    </w:rPr>
  </w:style>
  <w:style w:type="paragraph" w:styleId="Odstavekseznama">
    <w:name w:val="List Paragraph"/>
    <w:basedOn w:val="Navaden"/>
    <w:uiPriority w:val="34"/>
    <w:qFormat/>
    <w:rsid w:val="001174ED"/>
    <w:pPr>
      <w:ind w:left="720"/>
      <w:contextualSpacing/>
    </w:pPr>
  </w:style>
  <w:style w:type="paragraph" w:styleId="Kazaloslik">
    <w:name w:val="table of figures"/>
    <w:basedOn w:val="Navaden"/>
    <w:next w:val="Navaden"/>
    <w:uiPriority w:val="99"/>
    <w:unhideWhenUsed/>
    <w:rsid w:val="00024E2B"/>
    <w:pPr>
      <w:spacing w:after="0"/>
    </w:pPr>
  </w:style>
  <w:style w:type="character" w:styleId="Nerazreenaomemba">
    <w:name w:val="Unresolved Mention"/>
    <w:basedOn w:val="Privzetapisavaodstavka"/>
    <w:uiPriority w:val="99"/>
    <w:semiHidden/>
    <w:unhideWhenUsed/>
    <w:rsid w:val="00C221B0"/>
    <w:rPr>
      <w:color w:val="605E5C"/>
      <w:shd w:val="clear" w:color="auto" w:fill="E1DFDD"/>
    </w:rPr>
  </w:style>
  <w:style w:type="paragraph" w:customStyle="1" w:styleId="caption1">
    <w:name w:val="caption1"/>
    <w:basedOn w:val="Navaden"/>
    <w:next w:val="Navaden"/>
    <w:uiPriority w:val="35"/>
    <w:unhideWhenUsed/>
    <w:qFormat/>
    <w:rsid w:val="008F205C"/>
    <w:pPr>
      <w:suppressAutoHyphens/>
      <w:spacing w:after="200" w:line="240" w:lineRule="auto"/>
    </w:pPr>
    <w:rPr>
      <w:i/>
      <w:iCs/>
      <w:color w:val="44546A" w:themeColor="text2"/>
      <w:sz w:val="18"/>
      <w:szCs w:val="18"/>
    </w:rPr>
  </w:style>
  <w:style w:type="paragraph" w:styleId="Telobesedila">
    <w:name w:val="Body Text"/>
    <w:basedOn w:val="Navaden"/>
    <w:link w:val="TelobesedilaZnak"/>
    <w:rsid w:val="00E448D0"/>
    <w:pPr>
      <w:suppressAutoHyphens/>
      <w:spacing w:after="140" w:line="276" w:lineRule="auto"/>
    </w:pPr>
  </w:style>
  <w:style w:type="character" w:customStyle="1" w:styleId="TelobesedilaZnak">
    <w:name w:val="Telo besedila Znak"/>
    <w:basedOn w:val="Privzetapisavaodstavka"/>
    <w:link w:val="Telobesedila"/>
    <w:rsid w:val="00E448D0"/>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I/Chapter%204/Variant_Production.cf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niverzamb-my.sharepoint.com/personal/roman_gumzej_um_si/Documents/Izobra&#382;evanje/U&#269;beniki%202024/BI/Chapter%204/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univerzamb-my.sharepoint.com/personal/roman_gumzej_um_si/Documents/Izobra&#382;evanje/U&#269;beniki%202024/BI/Chapter%204/ETI_big.nlog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2.xml><?xml version="1.0" encoding="utf-8"?>
<ds:datastoreItem xmlns:ds="http://schemas.openxmlformats.org/officeDocument/2006/customXml" ds:itemID="{3B3A08F9-4803-4D9C-B8B2-9D41307BC7BD}"/>
</file>

<file path=customXml/itemProps3.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Pages>
  <Words>1268</Words>
  <Characters>7229</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Business Analytics Skills for the Future-proofs Supply Chains -</vt:lpstr>
    </vt:vector>
  </TitlesOfParts>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 -</dc:title>
  <dc:subject/>
  <dc:creator>Authors:</dc:creator>
  <cp:keywords/>
  <dc:description/>
  <cp:lastModifiedBy>Roman Gumzej</cp:lastModifiedBy>
  <cp:revision>129</cp:revision>
  <dcterms:created xsi:type="dcterms:W3CDTF">2024-02-14T08:00:00Z</dcterms:created>
  <dcterms:modified xsi:type="dcterms:W3CDTF">2024-02-20T08:47:00Z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